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footer1.xml" ContentType="application/vnd.openxmlformats-officedocument.wordprocessingml.footer+xml"/>
  <Override PartName="/word/footer2.xml" ContentType="application/vnd.openxmlformats-officedocument.wordprocessingml.footer+xml"/>
  <Override PartName="/word/charts/chart2.xml" ContentType="application/vnd.openxmlformats-officedocument.drawingml.chart+xml"/>
  <Override PartName="/word/charts/chart3.xml" ContentType="application/vnd.openxmlformats-officedocument.drawingml.chart+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45F149" w14:textId="77777777" w:rsidR="00F56461" w:rsidRPr="00513C72" w:rsidRDefault="00F56461" w:rsidP="002D7212">
      <w:pPr>
        <w:pStyle w:val="NoSpacing"/>
        <w:rPr>
          <w:b/>
          <w:bCs/>
          <w:sz w:val="24"/>
          <w:szCs w:val="24"/>
        </w:rPr>
      </w:pPr>
      <w:r w:rsidRPr="00513C72">
        <w:rPr>
          <w:b/>
          <w:bCs/>
          <w:sz w:val="24"/>
          <w:szCs w:val="24"/>
        </w:rPr>
        <w:t>Additional File 3. Detailed results</w:t>
      </w:r>
      <w:r w:rsidR="005B6196">
        <w:rPr>
          <w:b/>
          <w:bCs/>
          <w:sz w:val="24"/>
          <w:szCs w:val="24"/>
        </w:rPr>
        <w:t xml:space="preserve"> for each data collection method</w:t>
      </w:r>
    </w:p>
    <w:p w14:paraId="77465F86" w14:textId="77777777" w:rsidR="001E6D34" w:rsidRPr="007B62BE" w:rsidRDefault="001E6D34" w:rsidP="001E6D34">
      <w:pPr>
        <w:spacing w:after="0" w:line="240" w:lineRule="auto"/>
      </w:pPr>
    </w:p>
    <w:p w14:paraId="61CB87FF" w14:textId="77777777" w:rsidR="004A4C7F" w:rsidRPr="004A4C7F" w:rsidRDefault="004A4C7F" w:rsidP="004A4C7F">
      <w:pPr>
        <w:pStyle w:val="Heading2"/>
        <w:spacing w:before="0" w:line="240" w:lineRule="auto"/>
        <w:rPr>
          <w:rFonts w:asciiTheme="minorHAnsi" w:hAnsiTheme="minorHAnsi" w:cstheme="minorHAnsi"/>
          <w:color w:val="000000" w:themeColor="text1"/>
          <w:sz w:val="22"/>
          <w:szCs w:val="22"/>
          <w:u w:val="single"/>
        </w:rPr>
      </w:pPr>
      <w:r w:rsidRPr="004A4C7F">
        <w:rPr>
          <w:rFonts w:asciiTheme="minorHAnsi" w:hAnsiTheme="minorHAnsi" w:cstheme="minorHAnsi"/>
          <w:color w:val="000000" w:themeColor="text1"/>
          <w:sz w:val="22"/>
          <w:szCs w:val="22"/>
          <w:u w:val="single"/>
        </w:rPr>
        <w:t xml:space="preserve">A. Document review </w:t>
      </w:r>
    </w:p>
    <w:p w14:paraId="582D2644" w14:textId="77777777" w:rsidR="0069618C" w:rsidRPr="00D41FD2" w:rsidRDefault="007A1C68" w:rsidP="0069618C">
      <w:pPr>
        <w:spacing w:after="0" w:line="240" w:lineRule="auto"/>
        <w:rPr>
          <w:lang w:val="en-GB"/>
        </w:rPr>
      </w:pPr>
      <w:r>
        <w:rPr>
          <w:lang w:val="en-GB"/>
        </w:rPr>
        <w:t>Forty-two</w:t>
      </w:r>
      <w:r w:rsidRPr="00D41FD2">
        <w:rPr>
          <w:lang w:val="en-GB"/>
        </w:rPr>
        <w:t xml:space="preserve"> </w:t>
      </w:r>
      <w:r w:rsidR="0069618C" w:rsidRPr="00D41FD2">
        <w:rPr>
          <w:lang w:val="en-GB"/>
        </w:rPr>
        <w:t xml:space="preserve">documents were identified and used as part of the documentary analysis (20 internal, 22 external) to provide contextual background for the evaluation and </w:t>
      </w:r>
      <w:r w:rsidR="0069618C">
        <w:rPr>
          <w:lang w:val="en-GB"/>
        </w:rPr>
        <w:t xml:space="preserve">to allow further </w:t>
      </w:r>
      <w:r w:rsidR="0069618C" w:rsidRPr="00D41FD2">
        <w:rPr>
          <w:lang w:val="en-GB"/>
        </w:rPr>
        <w:t>understand</w:t>
      </w:r>
      <w:r w:rsidR="0069618C">
        <w:rPr>
          <w:lang w:val="en-GB"/>
        </w:rPr>
        <w:t>ing of</w:t>
      </w:r>
      <w:r w:rsidR="0069618C" w:rsidRPr="00D41FD2">
        <w:rPr>
          <w:lang w:val="en-GB"/>
        </w:rPr>
        <w:t xml:space="preserve"> the activities conducted by the WHO Secretariat of </w:t>
      </w:r>
      <w:r w:rsidR="00160063">
        <w:rPr>
          <w:lang w:val="en-GB"/>
        </w:rPr>
        <w:t xml:space="preserve">the </w:t>
      </w:r>
      <w:r w:rsidR="008D586D">
        <w:rPr>
          <w:lang w:val="en-GB"/>
        </w:rPr>
        <w:t>Evidence-informed Policy Network (</w:t>
      </w:r>
      <w:r w:rsidR="0069618C" w:rsidRPr="00D41FD2">
        <w:rPr>
          <w:lang w:val="en-GB"/>
        </w:rPr>
        <w:t>EVIPNet</w:t>
      </w:r>
      <w:r w:rsidR="008D586D">
        <w:rPr>
          <w:lang w:val="en-GB"/>
        </w:rPr>
        <w:t>)</w:t>
      </w:r>
      <w:r w:rsidR="0069618C" w:rsidRPr="00D41FD2">
        <w:rPr>
          <w:lang w:val="en-GB"/>
        </w:rPr>
        <w:t xml:space="preserve"> Europe and country teams. The documents included multicountry meeting reports (2013</w:t>
      </w:r>
      <w:r>
        <w:rPr>
          <w:lang w:val="en-GB"/>
        </w:rPr>
        <w:t>–</w:t>
      </w:r>
      <w:r w:rsidR="0069618C" w:rsidRPr="00D41FD2">
        <w:rPr>
          <w:lang w:val="en-GB"/>
        </w:rPr>
        <w:t>2017), EVIPNet Europe annual reports (2014</w:t>
      </w:r>
      <w:r>
        <w:rPr>
          <w:lang w:val="en-GB"/>
        </w:rPr>
        <w:t>–</w:t>
      </w:r>
      <w:r w:rsidR="0069618C" w:rsidRPr="00D41FD2">
        <w:rPr>
          <w:lang w:val="en-GB"/>
        </w:rPr>
        <w:t>2017), EVIPNet Europe tools and country products, peer</w:t>
      </w:r>
      <w:r>
        <w:rPr>
          <w:lang w:val="en-GB"/>
        </w:rPr>
        <w:t>-</w:t>
      </w:r>
      <w:r w:rsidR="0069618C" w:rsidRPr="00D41FD2">
        <w:rPr>
          <w:lang w:val="en-GB"/>
        </w:rPr>
        <w:t>reviewed publications, capacity</w:t>
      </w:r>
      <w:r>
        <w:rPr>
          <w:lang w:val="en-GB"/>
        </w:rPr>
        <w:t>-</w:t>
      </w:r>
      <w:r w:rsidR="0069618C" w:rsidRPr="00D41FD2">
        <w:rPr>
          <w:lang w:val="en-GB"/>
        </w:rPr>
        <w:t>building evaluation reports, WHO Secretariat and country operational plans and reports</w:t>
      </w:r>
      <w:r w:rsidR="0069618C">
        <w:rPr>
          <w:lang w:val="en-GB"/>
        </w:rPr>
        <w:t>,</w:t>
      </w:r>
      <w:r w:rsidR="0069618C" w:rsidRPr="00D41FD2">
        <w:rPr>
          <w:lang w:val="en-GB"/>
        </w:rPr>
        <w:t xml:space="preserve"> and financial information. </w:t>
      </w:r>
    </w:p>
    <w:p w14:paraId="5721D65E" w14:textId="77777777" w:rsidR="0069618C" w:rsidRPr="00D41FD2" w:rsidRDefault="0069618C" w:rsidP="0069618C">
      <w:pPr>
        <w:spacing w:after="0" w:line="240" w:lineRule="auto"/>
        <w:rPr>
          <w:lang w:val="en-GB"/>
        </w:rPr>
      </w:pPr>
    </w:p>
    <w:p w14:paraId="4829C1EB" w14:textId="77777777" w:rsidR="001E6D34" w:rsidRPr="001E6D34" w:rsidRDefault="0069618C" w:rsidP="001E6D34">
      <w:pPr>
        <w:pStyle w:val="Heading2"/>
        <w:spacing w:before="0" w:line="240" w:lineRule="auto"/>
        <w:rPr>
          <w:rFonts w:asciiTheme="minorHAnsi" w:hAnsiTheme="minorHAnsi" w:cstheme="minorHAnsi"/>
          <w:color w:val="000000" w:themeColor="text1"/>
          <w:sz w:val="22"/>
          <w:szCs w:val="22"/>
          <w:u w:val="single"/>
        </w:rPr>
      </w:pPr>
      <w:r>
        <w:rPr>
          <w:rFonts w:asciiTheme="minorHAnsi" w:hAnsiTheme="minorHAnsi" w:cstheme="minorHAnsi"/>
          <w:color w:val="000000" w:themeColor="text1"/>
          <w:sz w:val="22"/>
          <w:szCs w:val="22"/>
          <w:u w:val="single"/>
        </w:rPr>
        <w:t>B</w:t>
      </w:r>
      <w:r w:rsidR="001E6D34" w:rsidRPr="007B62BE">
        <w:rPr>
          <w:rFonts w:asciiTheme="minorHAnsi" w:hAnsiTheme="minorHAnsi" w:cstheme="minorHAnsi"/>
          <w:color w:val="000000" w:themeColor="text1"/>
          <w:sz w:val="22"/>
          <w:szCs w:val="22"/>
          <w:u w:val="single"/>
        </w:rPr>
        <w:t xml:space="preserve">. </w:t>
      </w:r>
      <w:r w:rsidR="001E6D34">
        <w:rPr>
          <w:rFonts w:asciiTheme="minorHAnsi" w:hAnsiTheme="minorHAnsi" w:cstheme="minorHAnsi"/>
          <w:color w:val="000000" w:themeColor="text1"/>
          <w:sz w:val="22"/>
          <w:szCs w:val="22"/>
          <w:u w:val="single"/>
        </w:rPr>
        <w:t>Social media analysis</w:t>
      </w:r>
      <w:r w:rsidR="001E6D34" w:rsidRPr="007B62BE">
        <w:rPr>
          <w:rFonts w:asciiTheme="minorHAnsi" w:hAnsiTheme="minorHAnsi" w:cstheme="minorHAnsi"/>
          <w:color w:val="000000" w:themeColor="text1"/>
          <w:sz w:val="22"/>
          <w:szCs w:val="22"/>
          <w:u w:val="single"/>
        </w:rPr>
        <w:t xml:space="preserve">  </w:t>
      </w:r>
    </w:p>
    <w:p w14:paraId="0501322F" w14:textId="693B7B0B" w:rsidR="00474090" w:rsidRPr="00D41FD2" w:rsidRDefault="00474090" w:rsidP="00474090">
      <w:pPr>
        <w:spacing w:after="0" w:line="240" w:lineRule="auto"/>
        <w:rPr>
          <w:shd w:val="clear" w:color="auto" w:fill="FFFFFF"/>
          <w:lang w:val="en-GB"/>
        </w:rPr>
      </w:pPr>
      <w:r w:rsidRPr="00D41FD2">
        <w:rPr>
          <w:shd w:val="clear" w:color="auto" w:fill="FFFFFF"/>
          <w:lang w:val="en-GB"/>
        </w:rPr>
        <w:t>A total of 132 people are currently members of the EVIPNet Europe Yammer group fr</w:t>
      </w:r>
      <w:r>
        <w:rPr>
          <w:shd w:val="clear" w:color="auto" w:fill="FFFFFF"/>
          <w:lang w:val="en-GB"/>
        </w:rPr>
        <w:t>om 19 countries</w:t>
      </w:r>
      <w:r w:rsidR="00253AB9">
        <w:rPr>
          <w:shd w:val="clear" w:color="auto" w:fill="FFFFFF"/>
          <w:lang w:val="en-GB"/>
        </w:rPr>
        <w:t xml:space="preserve"> (N.B a number of members may have joined in previous years and since left the Yammer group and therefore would not be included in the analysis</w:t>
      </w:r>
      <w:r w:rsidR="00A566FD">
        <w:rPr>
          <w:shd w:val="clear" w:color="auto" w:fill="FFFFFF"/>
          <w:lang w:val="en-GB"/>
        </w:rPr>
        <w:t xml:space="preserve"> of number of registered members but may appear in the active members analysis</w:t>
      </w:r>
      <w:r w:rsidR="00253AB9">
        <w:rPr>
          <w:shd w:val="clear" w:color="auto" w:fill="FFFFFF"/>
          <w:lang w:val="en-GB"/>
        </w:rPr>
        <w:t>)</w:t>
      </w:r>
      <w:r w:rsidR="008238C7">
        <w:rPr>
          <w:shd w:val="clear" w:color="auto" w:fill="FFFFFF"/>
          <w:lang w:val="en-GB"/>
        </w:rPr>
        <w:t xml:space="preserve">. </w:t>
      </w:r>
      <w:r w:rsidRPr="00D41FD2">
        <w:rPr>
          <w:shd w:val="clear" w:color="auto" w:fill="FFFFFF"/>
          <w:lang w:val="en-GB"/>
        </w:rPr>
        <w:t xml:space="preserve">The largest group of members </w:t>
      </w:r>
      <w:r>
        <w:rPr>
          <w:shd w:val="clear" w:color="auto" w:fill="FFFFFF"/>
          <w:lang w:val="en-GB"/>
        </w:rPr>
        <w:t>are</w:t>
      </w:r>
      <w:r w:rsidRPr="00D41FD2">
        <w:rPr>
          <w:shd w:val="clear" w:color="auto" w:fill="FFFFFF"/>
          <w:lang w:val="en-GB"/>
        </w:rPr>
        <w:t xml:space="preserve"> those from country team</w:t>
      </w:r>
      <w:r>
        <w:rPr>
          <w:shd w:val="clear" w:color="auto" w:fill="FFFFFF"/>
          <w:lang w:val="en-GB"/>
        </w:rPr>
        <w:t>s</w:t>
      </w:r>
      <w:r w:rsidRPr="00D41FD2">
        <w:rPr>
          <w:shd w:val="clear" w:color="auto" w:fill="FFFFFF"/>
          <w:lang w:val="en-GB"/>
        </w:rPr>
        <w:t xml:space="preserve"> (51/132, 39% of members) and 20 (15% of members</w:t>
      </w:r>
      <w:r>
        <w:rPr>
          <w:shd w:val="clear" w:color="auto" w:fill="FFFFFF"/>
          <w:lang w:val="en-GB"/>
        </w:rPr>
        <w:t>)</w:t>
      </w:r>
      <w:r w:rsidRPr="00D41FD2">
        <w:rPr>
          <w:shd w:val="clear" w:color="auto" w:fill="FFFFFF"/>
          <w:lang w:val="en-GB"/>
        </w:rPr>
        <w:t xml:space="preserve"> </w:t>
      </w:r>
      <w:r w:rsidR="007A1C68">
        <w:rPr>
          <w:shd w:val="clear" w:color="auto" w:fill="FFFFFF"/>
          <w:lang w:val="en-GB"/>
        </w:rPr>
        <w:t>a</w:t>
      </w:r>
      <w:r w:rsidR="007A1C68" w:rsidRPr="00D41FD2">
        <w:rPr>
          <w:shd w:val="clear" w:color="auto" w:fill="FFFFFF"/>
          <w:lang w:val="en-GB"/>
        </w:rPr>
        <w:t xml:space="preserve">re </w:t>
      </w:r>
      <w:r w:rsidRPr="00D41FD2">
        <w:rPr>
          <w:shd w:val="clear" w:color="auto" w:fill="FFFFFF"/>
          <w:lang w:val="en-GB"/>
        </w:rPr>
        <w:t>part of the WHO Secretariat</w:t>
      </w:r>
      <w:r>
        <w:rPr>
          <w:shd w:val="clear" w:color="auto" w:fill="FFFFFF"/>
          <w:lang w:val="en-GB"/>
        </w:rPr>
        <w:t xml:space="preserve"> (Table 1)</w:t>
      </w:r>
      <w:r w:rsidRPr="00D41FD2">
        <w:rPr>
          <w:shd w:val="clear" w:color="auto" w:fill="FFFFFF"/>
          <w:lang w:val="en-GB"/>
        </w:rPr>
        <w:t>. The number of members varies by country (median 4, range 0</w:t>
      </w:r>
      <w:r w:rsidR="007A1C68">
        <w:rPr>
          <w:shd w:val="clear" w:color="auto" w:fill="FFFFFF"/>
          <w:lang w:val="en-GB"/>
        </w:rPr>
        <w:t>–</w:t>
      </w:r>
      <w:r w:rsidRPr="00D41FD2">
        <w:rPr>
          <w:shd w:val="clear" w:color="auto" w:fill="FFFFFF"/>
          <w:lang w:val="en-GB"/>
        </w:rPr>
        <w:t xml:space="preserve">9). Out of all members, 48 individuals (35%) have been active over the four years since the group was created (either starting a post or commenting on a post). The most active group </w:t>
      </w:r>
      <w:r>
        <w:rPr>
          <w:shd w:val="clear" w:color="auto" w:fill="FFFFFF"/>
          <w:lang w:val="en-GB"/>
        </w:rPr>
        <w:t>is</w:t>
      </w:r>
      <w:r w:rsidRPr="00D41FD2">
        <w:rPr>
          <w:shd w:val="clear" w:color="auto" w:fill="FFFFFF"/>
          <w:lang w:val="en-GB"/>
        </w:rPr>
        <w:t xml:space="preserve"> the WHO Secretariat. The least active groups are the EVIPNet Europe steering group members and the WHO </w:t>
      </w:r>
      <w:r w:rsidR="008D586D">
        <w:rPr>
          <w:shd w:val="clear" w:color="auto" w:fill="FFFFFF"/>
          <w:lang w:val="en-GB"/>
        </w:rPr>
        <w:t>c</w:t>
      </w:r>
      <w:r w:rsidRPr="00D41FD2">
        <w:rPr>
          <w:shd w:val="clear" w:color="auto" w:fill="FFFFFF"/>
          <w:lang w:val="en-GB"/>
        </w:rPr>
        <w:t xml:space="preserve">ountry </w:t>
      </w:r>
      <w:r w:rsidR="008D586D">
        <w:rPr>
          <w:shd w:val="clear" w:color="auto" w:fill="FFFFFF"/>
          <w:lang w:val="en-GB"/>
        </w:rPr>
        <w:t>o</w:t>
      </w:r>
      <w:r w:rsidRPr="00D41FD2">
        <w:rPr>
          <w:shd w:val="clear" w:color="auto" w:fill="FFFFFF"/>
          <w:lang w:val="en-GB"/>
        </w:rPr>
        <w:t xml:space="preserve">ffice staff, with </w:t>
      </w:r>
      <w:r w:rsidR="008238C7">
        <w:rPr>
          <w:shd w:val="clear" w:color="auto" w:fill="FFFFFF"/>
          <w:lang w:val="en-GB"/>
        </w:rPr>
        <w:t>zero</w:t>
      </w:r>
      <w:r w:rsidRPr="00D41FD2">
        <w:rPr>
          <w:shd w:val="clear" w:color="auto" w:fill="FFFFFF"/>
          <w:lang w:val="en-GB"/>
        </w:rPr>
        <w:t xml:space="preserve"> and two unique active members</w:t>
      </w:r>
      <w:r w:rsidR="007A1C68">
        <w:rPr>
          <w:shd w:val="clear" w:color="auto" w:fill="FFFFFF"/>
          <w:lang w:val="en-GB"/>
        </w:rPr>
        <w:t>,</w:t>
      </w:r>
      <w:r w:rsidRPr="00D41FD2">
        <w:rPr>
          <w:shd w:val="clear" w:color="auto" w:fill="FFFFFF"/>
          <w:lang w:val="en-GB"/>
        </w:rPr>
        <w:t xml:space="preserve"> respectively. </w:t>
      </w:r>
    </w:p>
    <w:p w14:paraId="19EEF870" w14:textId="77777777" w:rsidR="00474090" w:rsidRPr="00D41FD2" w:rsidRDefault="00474090" w:rsidP="00474090">
      <w:pPr>
        <w:spacing w:after="0" w:line="240" w:lineRule="auto"/>
        <w:rPr>
          <w:shd w:val="clear" w:color="auto" w:fill="FFFFFF"/>
          <w:lang w:val="en-GB"/>
        </w:rPr>
      </w:pPr>
    </w:p>
    <w:p w14:paraId="7FBD9F79" w14:textId="77777777" w:rsidR="00474090" w:rsidRPr="00D41FD2" w:rsidRDefault="00474090" w:rsidP="00474090">
      <w:pPr>
        <w:spacing w:after="0" w:line="240" w:lineRule="auto"/>
        <w:rPr>
          <w:b/>
          <w:lang w:val="en-GB"/>
        </w:rPr>
      </w:pPr>
      <w:r w:rsidRPr="00D41FD2">
        <w:rPr>
          <w:shd w:val="clear" w:color="auto" w:fill="FFFFFF"/>
          <w:lang w:val="en-GB"/>
        </w:rPr>
        <w:t xml:space="preserve">The most active year was 2016, in terms of new members joining, posts started, comments and </w:t>
      </w:r>
      <w:r w:rsidR="007A1C68">
        <w:rPr>
          <w:shd w:val="clear" w:color="auto" w:fill="FFFFFF"/>
          <w:lang w:val="en-GB"/>
        </w:rPr>
        <w:t>“</w:t>
      </w:r>
      <w:r w:rsidRPr="00D41FD2">
        <w:rPr>
          <w:shd w:val="clear" w:color="auto" w:fill="FFFFFF"/>
          <w:lang w:val="en-GB"/>
        </w:rPr>
        <w:t>likes</w:t>
      </w:r>
      <w:r w:rsidR="007A1C68">
        <w:rPr>
          <w:shd w:val="clear" w:color="auto" w:fill="FFFFFF"/>
          <w:lang w:val="en-GB"/>
        </w:rPr>
        <w:t>”</w:t>
      </w:r>
      <w:r w:rsidRPr="00D41FD2">
        <w:rPr>
          <w:shd w:val="clear" w:color="auto" w:fill="FFFFFF"/>
          <w:lang w:val="en-GB"/>
        </w:rPr>
        <w:t xml:space="preserve"> received on posts, documents shared and replies to posts</w:t>
      </w:r>
      <w:r>
        <w:rPr>
          <w:shd w:val="clear" w:color="auto" w:fill="FFFFFF"/>
          <w:lang w:val="en-GB"/>
        </w:rPr>
        <w:t xml:space="preserve"> (Tables 1 and 2)</w:t>
      </w:r>
      <w:r w:rsidRPr="00D41FD2">
        <w:rPr>
          <w:shd w:val="clear" w:color="auto" w:fill="FFFFFF"/>
          <w:lang w:val="en-GB"/>
        </w:rPr>
        <w:t>.</w:t>
      </w:r>
      <w:r w:rsidRPr="00D41FD2">
        <w:rPr>
          <w:lang w:val="en-GB"/>
        </w:rPr>
        <w:t xml:space="preserve"> </w:t>
      </w:r>
      <w:r w:rsidRPr="00D41FD2">
        <w:rPr>
          <w:shd w:val="clear" w:color="auto" w:fill="FFFFFF"/>
          <w:lang w:val="en-GB"/>
        </w:rPr>
        <w:t>Over the four years, the largest proportion of posts has been those of a general nature (128/359, 36%)</w:t>
      </w:r>
      <w:r>
        <w:rPr>
          <w:shd w:val="clear" w:color="auto" w:fill="FFFFFF"/>
          <w:lang w:val="en-GB"/>
        </w:rPr>
        <w:t xml:space="preserve"> (</w:t>
      </w:r>
      <w:r w:rsidRPr="00474090">
        <w:rPr>
          <w:lang w:val="en-GB"/>
        </w:rPr>
        <w:t>Fig</w:t>
      </w:r>
      <w:r w:rsidR="007A1C68">
        <w:rPr>
          <w:lang w:val="en-GB"/>
        </w:rPr>
        <w:t>.</w:t>
      </w:r>
      <w:r w:rsidRPr="00474090">
        <w:rPr>
          <w:lang w:val="en-GB"/>
        </w:rPr>
        <w:t xml:space="preserve"> 1</w:t>
      </w:r>
      <w:r>
        <w:rPr>
          <w:shd w:val="clear" w:color="auto" w:fill="FFFFFF"/>
          <w:lang w:val="en-GB"/>
        </w:rPr>
        <w:t>)</w:t>
      </w:r>
      <w:r w:rsidRPr="00D41FD2">
        <w:rPr>
          <w:shd w:val="clear" w:color="auto" w:fill="FFFFFF"/>
          <w:lang w:val="en-GB"/>
        </w:rPr>
        <w:t xml:space="preserve">. Although this was particularly high during the first year of </w:t>
      </w:r>
      <w:r w:rsidR="00DE16A3" w:rsidRPr="00D41FD2">
        <w:rPr>
          <w:shd w:val="clear" w:color="auto" w:fill="FFFFFF"/>
          <w:lang w:val="en-GB"/>
        </w:rPr>
        <w:t>development,</w:t>
      </w:r>
      <w:r w:rsidRPr="00D41FD2">
        <w:rPr>
          <w:shd w:val="clear" w:color="auto" w:fill="FFFFFF"/>
          <w:lang w:val="en-GB"/>
        </w:rPr>
        <w:t xml:space="preserve"> </w:t>
      </w:r>
      <w:r w:rsidR="00DE16A3">
        <w:rPr>
          <w:shd w:val="clear" w:color="auto" w:fill="FFFFFF"/>
          <w:lang w:val="en-GB"/>
        </w:rPr>
        <w:t>the types of post were more varied in subsequent years</w:t>
      </w:r>
      <w:r w:rsidRPr="00D41FD2">
        <w:rPr>
          <w:shd w:val="clear" w:color="auto" w:fill="FFFFFF"/>
          <w:lang w:val="en-GB"/>
        </w:rPr>
        <w:t xml:space="preserve">. </w:t>
      </w:r>
    </w:p>
    <w:p w14:paraId="289BED67" w14:textId="280522B8" w:rsidR="00CF048E" w:rsidRDefault="00CF048E">
      <w:pPr>
        <w:spacing w:after="0" w:line="240" w:lineRule="auto"/>
        <w:rPr>
          <w:b/>
          <w:bCs/>
          <w:color w:val="000000" w:themeColor="text1"/>
          <w:lang w:val="en-GB"/>
        </w:rPr>
      </w:pPr>
      <w:bookmarkStart w:id="0" w:name="_Ref519498117"/>
      <w:bookmarkStart w:id="1" w:name="_Toc528229183"/>
      <w:bookmarkStart w:id="2" w:name="OLE_LINK1"/>
      <w:bookmarkStart w:id="3" w:name="OLE_LINK2"/>
      <w:r>
        <w:rPr>
          <w:color w:val="000000" w:themeColor="text1"/>
        </w:rPr>
        <w:br w:type="page"/>
      </w:r>
    </w:p>
    <w:p w14:paraId="32C18219" w14:textId="5D7EB5EF" w:rsidR="00CF048E" w:rsidRDefault="00DE16A3" w:rsidP="00DE16A3">
      <w:pPr>
        <w:pStyle w:val="Caption"/>
        <w:rPr>
          <w:color w:val="000000" w:themeColor="text1"/>
          <w:sz w:val="22"/>
          <w:szCs w:val="22"/>
        </w:rPr>
      </w:pPr>
      <w:r w:rsidRPr="001E6D34">
        <w:rPr>
          <w:color w:val="000000" w:themeColor="text1"/>
          <w:sz w:val="22"/>
          <w:szCs w:val="22"/>
        </w:rPr>
        <w:lastRenderedPageBreak/>
        <w:t>Fig</w:t>
      </w:r>
      <w:r w:rsidR="007A1C68">
        <w:rPr>
          <w:color w:val="000000" w:themeColor="text1"/>
          <w:sz w:val="22"/>
          <w:szCs w:val="22"/>
        </w:rPr>
        <w:t>.</w:t>
      </w:r>
      <w:r w:rsidRPr="001E6D34">
        <w:rPr>
          <w:color w:val="000000" w:themeColor="text1"/>
          <w:sz w:val="22"/>
          <w:szCs w:val="22"/>
        </w:rPr>
        <w:t xml:space="preserve"> </w:t>
      </w:r>
      <w:r>
        <w:rPr>
          <w:color w:val="000000" w:themeColor="text1"/>
          <w:sz w:val="22"/>
          <w:szCs w:val="22"/>
        </w:rPr>
        <w:t>1</w:t>
      </w:r>
      <w:r w:rsidRPr="001E6D34">
        <w:rPr>
          <w:color w:val="000000" w:themeColor="text1"/>
          <w:sz w:val="22"/>
          <w:szCs w:val="22"/>
        </w:rPr>
        <w:t>.  Type of post by members of EVIPNet Europe Yammer all</w:t>
      </w:r>
      <w:r w:rsidR="007A1C68">
        <w:rPr>
          <w:color w:val="000000" w:themeColor="text1"/>
          <w:sz w:val="22"/>
          <w:szCs w:val="22"/>
        </w:rPr>
        <w:t>-</w:t>
      </w:r>
      <w:r w:rsidRPr="001E6D34">
        <w:rPr>
          <w:color w:val="000000" w:themeColor="text1"/>
          <w:sz w:val="22"/>
          <w:szCs w:val="22"/>
        </w:rPr>
        <w:t xml:space="preserve">network group, by year </w:t>
      </w:r>
    </w:p>
    <w:p w14:paraId="0DE69E73" w14:textId="2FADC58E" w:rsidR="0005594F" w:rsidRDefault="0005594F" w:rsidP="00DE16A3">
      <w:pPr>
        <w:rPr>
          <w:lang w:val="en-GB"/>
        </w:rPr>
      </w:pPr>
      <w:r>
        <w:rPr>
          <w:noProof/>
        </w:rPr>
        <w:drawing>
          <wp:inline distT="0" distB="0" distL="0" distR="0" wp14:anchorId="7E19C412" wp14:editId="78592F0F">
            <wp:extent cx="5465135" cy="3242901"/>
            <wp:effectExtent l="0" t="0" r="2540" b="15240"/>
            <wp:docPr id="3" name="Chart 3">
              <a:extLst xmlns:a="http://schemas.openxmlformats.org/drawingml/2006/main">
                <a:ext uri="{FF2B5EF4-FFF2-40B4-BE49-F238E27FC236}">
                  <a16:creationId xmlns:a16="http://schemas.microsoft.com/office/drawing/2014/main" id="{00000000-0008-0000-07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8809A26" w14:textId="38A67B2C" w:rsidR="00CF048E" w:rsidRDefault="00CF048E">
      <w:pPr>
        <w:spacing w:after="0" w:line="240" w:lineRule="auto"/>
        <w:rPr>
          <w:lang w:val="en-GB"/>
        </w:rPr>
      </w:pPr>
      <w:r>
        <w:rPr>
          <w:lang w:val="en-GB"/>
        </w:rPr>
        <w:br w:type="page"/>
      </w:r>
    </w:p>
    <w:p w14:paraId="121C9D9A" w14:textId="77777777" w:rsidR="001E6D34" w:rsidRPr="001E6D34" w:rsidRDefault="001E6D34" w:rsidP="001E6D34">
      <w:pPr>
        <w:pStyle w:val="Caption"/>
        <w:rPr>
          <w:color w:val="000000" w:themeColor="text1"/>
          <w:sz w:val="22"/>
          <w:szCs w:val="22"/>
        </w:rPr>
      </w:pPr>
      <w:r w:rsidRPr="001E6D34">
        <w:rPr>
          <w:color w:val="000000" w:themeColor="text1"/>
          <w:sz w:val="22"/>
          <w:szCs w:val="22"/>
        </w:rPr>
        <w:lastRenderedPageBreak/>
        <w:t xml:space="preserve">Table </w:t>
      </w:r>
      <w:r>
        <w:rPr>
          <w:color w:val="000000" w:themeColor="text1"/>
          <w:sz w:val="22"/>
          <w:szCs w:val="22"/>
        </w:rPr>
        <w:t>1</w:t>
      </w:r>
      <w:r w:rsidRPr="001E6D34">
        <w:rPr>
          <w:color w:val="000000" w:themeColor="text1"/>
          <w:sz w:val="22"/>
          <w:szCs w:val="22"/>
        </w:rPr>
        <w:t>.</w:t>
      </w:r>
      <w:bookmarkEnd w:id="0"/>
      <w:r w:rsidRPr="001E6D34">
        <w:rPr>
          <w:color w:val="000000" w:themeColor="text1"/>
          <w:sz w:val="22"/>
          <w:szCs w:val="22"/>
        </w:rPr>
        <w:t xml:space="preserve"> Members and activity of EVIPNet Europe Yammer all</w:t>
      </w:r>
      <w:r w:rsidR="00242DFD">
        <w:rPr>
          <w:color w:val="000000" w:themeColor="text1"/>
          <w:sz w:val="22"/>
          <w:szCs w:val="22"/>
        </w:rPr>
        <w:t>-</w:t>
      </w:r>
      <w:r w:rsidRPr="001E6D34">
        <w:rPr>
          <w:color w:val="000000" w:themeColor="text1"/>
          <w:sz w:val="22"/>
          <w:szCs w:val="22"/>
        </w:rPr>
        <w:t>network group, by user group and year</w:t>
      </w:r>
      <w:bookmarkEnd w:id="1"/>
    </w:p>
    <w:tbl>
      <w:tblPr>
        <w:tblW w:w="12549" w:type="dxa"/>
        <w:tblInd w:w="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707"/>
        <w:gridCol w:w="978"/>
        <w:gridCol w:w="588"/>
        <w:gridCol w:w="770"/>
        <w:gridCol w:w="581"/>
        <w:gridCol w:w="770"/>
        <w:gridCol w:w="581"/>
        <w:gridCol w:w="770"/>
        <w:gridCol w:w="709"/>
        <w:gridCol w:w="836"/>
        <w:gridCol w:w="723"/>
        <w:gridCol w:w="992"/>
        <w:gridCol w:w="992"/>
        <w:gridCol w:w="1021"/>
        <w:gridCol w:w="680"/>
        <w:gridCol w:w="851"/>
      </w:tblGrid>
      <w:tr w:rsidR="001E6D34" w:rsidRPr="00B22F6E" w14:paraId="4E3A7224" w14:textId="77777777" w:rsidTr="000E4383">
        <w:trPr>
          <w:trHeight w:val="300"/>
        </w:trPr>
        <w:tc>
          <w:tcPr>
            <w:tcW w:w="707" w:type="dxa"/>
            <w:vMerge w:val="restart"/>
            <w:shd w:val="clear" w:color="auto" w:fill="D9D9D9" w:themeFill="background1" w:themeFillShade="D9"/>
            <w:noWrap/>
          </w:tcPr>
          <w:p w14:paraId="6ED6CA93" w14:textId="77777777" w:rsidR="001E6D34" w:rsidRPr="00B22F6E" w:rsidRDefault="001E6D34" w:rsidP="000E4383">
            <w:pPr>
              <w:spacing w:after="0" w:line="240" w:lineRule="auto"/>
              <w:rPr>
                <w:rFonts w:ascii="Calibri" w:eastAsia="Times New Roman" w:hAnsi="Calibri" w:cs="Times New Roman"/>
                <w:b/>
                <w:color w:val="000000"/>
                <w:lang w:eastAsia="en-US"/>
              </w:rPr>
            </w:pPr>
            <w:r w:rsidRPr="00B22F6E">
              <w:rPr>
                <w:rFonts w:ascii="Calibri" w:eastAsia="Times New Roman" w:hAnsi="Calibri" w:cs="Times New Roman"/>
                <w:b/>
                <w:color w:val="000000"/>
                <w:lang w:eastAsia="en-US"/>
              </w:rPr>
              <w:t xml:space="preserve">Year </w:t>
            </w:r>
          </w:p>
        </w:tc>
        <w:tc>
          <w:tcPr>
            <w:tcW w:w="978" w:type="dxa"/>
            <w:vMerge w:val="restart"/>
            <w:shd w:val="clear" w:color="auto" w:fill="D9D9D9" w:themeFill="background1" w:themeFillShade="D9"/>
          </w:tcPr>
          <w:p w14:paraId="41265AFE"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sidRPr="00B22F6E">
              <w:rPr>
                <w:rFonts w:ascii="Calibri" w:eastAsia="Times New Roman" w:hAnsi="Calibri" w:cs="Times New Roman"/>
                <w:b/>
                <w:color w:val="000000"/>
                <w:lang w:eastAsia="en-US"/>
              </w:rPr>
              <w:t>No. of new member</w:t>
            </w:r>
            <w:r>
              <w:rPr>
                <w:rFonts w:ascii="Calibri" w:eastAsia="Times New Roman" w:hAnsi="Calibri" w:cs="Times New Roman"/>
                <w:b/>
                <w:color w:val="000000"/>
                <w:lang w:eastAsia="en-US"/>
              </w:rPr>
              <w:t>s</w:t>
            </w:r>
          </w:p>
        </w:tc>
        <w:tc>
          <w:tcPr>
            <w:tcW w:w="1358" w:type="dxa"/>
            <w:gridSpan w:val="2"/>
            <w:shd w:val="clear" w:color="auto" w:fill="D9D9D9" w:themeFill="background1" w:themeFillShade="D9"/>
            <w:noWrap/>
          </w:tcPr>
          <w:p w14:paraId="777DAA32"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Pr>
                <w:rFonts w:ascii="Calibri" w:eastAsia="Times New Roman" w:hAnsi="Calibri" w:cs="Times New Roman"/>
                <w:b/>
                <w:lang w:eastAsia="en-US"/>
              </w:rPr>
              <w:t>All members</w:t>
            </w:r>
          </w:p>
        </w:tc>
        <w:tc>
          <w:tcPr>
            <w:tcW w:w="1351" w:type="dxa"/>
            <w:gridSpan w:val="2"/>
            <w:shd w:val="clear" w:color="auto" w:fill="D9D9D9" w:themeFill="background1" w:themeFillShade="D9"/>
            <w:noWrap/>
          </w:tcPr>
          <w:p w14:paraId="2AF73DE5"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sidRPr="00B22F6E">
              <w:rPr>
                <w:rFonts w:ascii="Calibri" w:eastAsia="Times New Roman" w:hAnsi="Calibri" w:cs="Times New Roman"/>
                <w:b/>
                <w:color w:val="000000"/>
                <w:lang w:eastAsia="en-US"/>
              </w:rPr>
              <w:t xml:space="preserve">WHO </w:t>
            </w:r>
            <w:r w:rsidR="008238C7">
              <w:rPr>
                <w:rFonts w:ascii="Calibri" w:eastAsia="Times New Roman" w:hAnsi="Calibri" w:cs="Times New Roman"/>
                <w:b/>
                <w:color w:val="000000"/>
                <w:lang w:eastAsia="en-US"/>
              </w:rPr>
              <w:t>Secretariat</w:t>
            </w:r>
          </w:p>
        </w:tc>
        <w:tc>
          <w:tcPr>
            <w:tcW w:w="1351" w:type="dxa"/>
            <w:gridSpan w:val="2"/>
            <w:shd w:val="clear" w:color="auto" w:fill="D9D9D9" w:themeFill="background1" w:themeFillShade="D9"/>
            <w:noWrap/>
          </w:tcPr>
          <w:p w14:paraId="6A0E4C3C" w14:textId="77777777" w:rsidR="001E6D34" w:rsidRPr="00B22F6E" w:rsidRDefault="00CA1C44" w:rsidP="00CA1C44">
            <w:pPr>
              <w:spacing w:after="0" w:line="240" w:lineRule="auto"/>
              <w:jc w:val="center"/>
              <w:rPr>
                <w:rFonts w:ascii="Calibri" w:eastAsia="Times New Roman" w:hAnsi="Calibri" w:cs="Times New Roman"/>
                <w:b/>
                <w:color w:val="000000"/>
                <w:lang w:eastAsia="en-US"/>
              </w:rPr>
            </w:pPr>
            <w:r>
              <w:rPr>
                <w:rFonts w:ascii="Calibri" w:eastAsia="Times New Roman" w:hAnsi="Calibri" w:cs="Times New Roman"/>
                <w:b/>
                <w:color w:val="000000"/>
                <w:lang w:eastAsia="en-US"/>
              </w:rPr>
              <w:t>Country team</w:t>
            </w:r>
            <w:r w:rsidR="001E6D34" w:rsidRPr="00B22F6E">
              <w:rPr>
                <w:rFonts w:ascii="Calibri" w:eastAsia="Times New Roman" w:hAnsi="Calibri" w:cs="Times New Roman"/>
                <w:b/>
                <w:color w:val="000000"/>
                <w:lang w:eastAsia="en-US"/>
              </w:rPr>
              <w:t xml:space="preserve"> members</w:t>
            </w:r>
          </w:p>
        </w:tc>
        <w:tc>
          <w:tcPr>
            <w:tcW w:w="1545" w:type="dxa"/>
            <w:gridSpan w:val="2"/>
            <w:shd w:val="clear" w:color="auto" w:fill="D9D9D9" w:themeFill="background1" w:themeFillShade="D9"/>
            <w:noWrap/>
          </w:tcPr>
          <w:p w14:paraId="418F9607"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sidRPr="00B22F6E">
              <w:rPr>
                <w:rFonts w:ascii="Calibri" w:eastAsia="Times New Roman" w:hAnsi="Calibri" w:cs="Times New Roman"/>
                <w:b/>
                <w:color w:val="000000"/>
                <w:lang w:eastAsia="en-US"/>
              </w:rPr>
              <w:t xml:space="preserve">Country </w:t>
            </w:r>
            <w:r w:rsidR="008D586D">
              <w:rPr>
                <w:rFonts w:ascii="Calibri" w:eastAsia="Times New Roman" w:hAnsi="Calibri" w:cs="Times New Roman"/>
                <w:b/>
                <w:color w:val="000000"/>
                <w:lang w:eastAsia="en-US"/>
              </w:rPr>
              <w:t>o</w:t>
            </w:r>
            <w:r w:rsidRPr="00B22F6E">
              <w:rPr>
                <w:rFonts w:ascii="Calibri" w:eastAsia="Times New Roman" w:hAnsi="Calibri" w:cs="Times New Roman"/>
                <w:b/>
                <w:color w:val="000000"/>
                <w:lang w:eastAsia="en-US"/>
              </w:rPr>
              <w:t>ffice members</w:t>
            </w:r>
          </w:p>
        </w:tc>
        <w:tc>
          <w:tcPr>
            <w:tcW w:w="1715" w:type="dxa"/>
            <w:gridSpan w:val="2"/>
            <w:shd w:val="clear" w:color="auto" w:fill="D9D9D9" w:themeFill="background1" w:themeFillShade="D9"/>
            <w:noWrap/>
          </w:tcPr>
          <w:p w14:paraId="3C7B6A87"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sidRPr="00B22F6E">
              <w:rPr>
                <w:rFonts w:ascii="Calibri" w:eastAsia="Times New Roman" w:hAnsi="Calibri" w:cs="Times New Roman"/>
                <w:b/>
                <w:color w:val="000000"/>
                <w:lang w:eastAsia="en-US"/>
              </w:rPr>
              <w:t>EVIPNet steering group members</w:t>
            </w:r>
          </w:p>
        </w:tc>
        <w:tc>
          <w:tcPr>
            <w:tcW w:w="2013" w:type="dxa"/>
            <w:gridSpan w:val="2"/>
            <w:shd w:val="clear" w:color="auto" w:fill="D9D9D9" w:themeFill="background1" w:themeFillShade="D9"/>
            <w:noWrap/>
          </w:tcPr>
          <w:p w14:paraId="65B28AAB"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sidRPr="00B22F6E">
              <w:rPr>
                <w:rFonts w:ascii="Calibri" w:eastAsia="Times New Roman" w:hAnsi="Calibri" w:cs="Times New Roman"/>
                <w:b/>
                <w:color w:val="000000"/>
                <w:lang w:eastAsia="en-US"/>
              </w:rPr>
              <w:t xml:space="preserve">National </w:t>
            </w:r>
            <w:r w:rsidR="00242DFD">
              <w:rPr>
                <w:rFonts w:ascii="Calibri" w:eastAsia="Times New Roman" w:hAnsi="Calibri" w:cs="Times New Roman"/>
                <w:b/>
                <w:color w:val="000000"/>
                <w:lang w:eastAsia="en-US"/>
              </w:rPr>
              <w:t>c</w:t>
            </w:r>
            <w:r w:rsidRPr="00B22F6E">
              <w:rPr>
                <w:rFonts w:ascii="Calibri" w:eastAsia="Times New Roman" w:hAnsi="Calibri" w:cs="Times New Roman"/>
                <w:b/>
                <w:color w:val="000000"/>
                <w:lang w:eastAsia="en-US"/>
              </w:rPr>
              <w:t>hampion members</w:t>
            </w:r>
          </w:p>
        </w:tc>
        <w:tc>
          <w:tcPr>
            <w:tcW w:w="1531" w:type="dxa"/>
            <w:gridSpan w:val="2"/>
            <w:shd w:val="clear" w:color="auto" w:fill="D9D9D9" w:themeFill="background1" w:themeFillShade="D9"/>
            <w:noWrap/>
          </w:tcPr>
          <w:p w14:paraId="0D7EA2DB" w14:textId="77777777" w:rsidR="001E6D34" w:rsidRPr="00B22F6E" w:rsidRDefault="00CA1C44" w:rsidP="00CA1C44">
            <w:pPr>
              <w:spacing w:after="0" w:line="240" w:lineRule="auto"/>
              <w:jc w:val="center"/>
              <w:rPr>
                <w:rFonts w:ascii="Calibri" w:eastAsia="Times New Roman" w:hAnsi="Calibri" w:cs="Times New Roman"/>
                <w:b/>
                <w:color w:val="000000"/>
                <w:lang w:eastAsia="en-US"/>
              </w:rPr>
            </w:pPr>
            <w:r>
              <w:rPr>
                <w:rFonts w:ascii="Calibri" w:eastAsia="Times New Roman" w:hAnsi="Calibri" w:cs="Times New Roman"/>
                <w:b/>
                <w:color w:val="000000"/>
                <w:lang w:eastAsia="en-US"/>
              </w:rPr>
              <w:t>E</w:t>
            </w:r>
            <w:r w:rsidR="001E6D34" w:rsidRPr="00B22F6E">
              <w:rPr>
                <w:rFonts w:ascii="Calibri" w:eastAsia="Times New Roman" w:hAnsi="Calibri" w:cs="Times New Roman"/>
                <w:b/>
                <w:color w:val="000000"/>
                <w:lang w:eastAsia="en-US"/>
              </w:rPr>
              <w:t>xpert members</w:t>
            </w:r>
          </w:p>
        </w:tc>
      </w:tr>
      <w:tr w:rsidR="001E6D34" w:rsidRPr="00B22F6E" w14:paraId="57D8E014" w14:textId="77777777" w:rsidTr="000E4383">
        <w:trPr>
          <w:trHeight w:val="300"/>
        </w:trPr>
        <w:tc>
          <w:tcPr>
            <w:tcW w:w="707" w:type="dxa"/>
            <w:vMerge/>
            <w:shd w:val="clear" w:color="auto" w:fill="D9D9D9" w:themeFill="background1" w:themeFillShade="D9"/>
            <w:noWrap/>
            <w:vAlign w:val="bottom"/>
            <w:hideMark/>
          </w:tcPr>
          <w:p w14:paraId="3339ACF7" w14:textId="77777777" w:rsidR="001E6D34" w:rsidRPr="00B22F6E" w:rsidRDefault="001E6D34" w:rsidP="000E4383">
            <w:pPr>
              <w:spacing w:after="0" w:line="240" w:lineRule="auto"/>
              <w:rPr>
                <w:rFonts w:ascii="Calibri" w:eastAsia="Times New Roman" w:hAnsi="Calibri" w:cs="Times New Roman"/>
                <w:b/>
                <w:color w:val="000000"/>
                <w:lang w:eastAsia="en-US"/>
              </w:rPr>
            </w:pPr>
          </w:p>
        </w:tc>
        <w:tc>
          <w:tcPr>
            <w:tcW w:w="978" w:type="dxa"/>
            <w:vMerge/>
            <w:shd w:val="clear" w:color="auto" w:fill="D9D9D9" w:themeFill="background1" w:themeFillShade="D9"/>
            <w:vAlign w:val="bottom"/>
          </w:tcPr>
          <w:p w14:paraId="46AD4A0F"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p>
        </w:tc>
        <w:tc>
          <w:tcPr>
            <w:tcW w:w="588" w:type="dxa"/>
            <w:shd w:val="clear" w:color="auto" w:fill="D9D9D9" w:themeFill="background1" w:themeFillShade="D9"/>
            <w:noWrap/>
            <w:hideMark/>
          </w:tcPr>
          <w:p w14:paraId="00FF027C" w14:textId="77777777" w:rsidR="001E6D34" w:rsidRPr="00B22F6E" w:rsidRDefault="001E6D34" w:rsidP="00CA1C44">
            <w:pPr>
              <w:spacing w:after="0" w:line="240" w:lineRule="auto"/>
              <w:jc w:val="center"/>
              <w:rPr>
                <w:rFonts w:ascii="Calibri" w:eastAsia="Times New Roman" w:hAnsi="Calibri" w:cs="Times New Roman"/>
                <w:b/>
                <w:lang w:eastAsia="en-US"/>
              </w:rPr>
            </w:pPr>
            <w:r w:rsidRPr="00B22F6E">
              <w:rPr>
                <w:rFonts w:ascii="Calibri" w:eastAsia="Times New Roman" w:hAnsi="Calibri" w:cs="Times New Roman"/>
                <w:b/>
                <w:lang w:eastAsia="en-US"/>
              </w:rPr>
              <w:t xml:space="preserve">Total </w:t>
            </w:r>
            <w:r>
              <w:rPr>
                <w:rFonts w:ascii="Calibri" w:eastAsia="Times New Roman" w:hAnsi="Calibri" w:cs="Times New Roman"/>
                <w:b/>
                <w:lang w:eastAsia="en-US"/>
              </w:rPr>
              <w:t>no.</w:t>
            </w:r>
          </w:p>
        </w:tc>
        <w:tc>
          <w:tcPr>
            <w:tcW w:w="770" w:type="dxa"/>
            <w:shd w:val="clear" w:color="auto" w:fill="D9D9D9" w:themeFill="background1" w:themeFillShade="D9"/>
            <w:noWrap/>
            <w:hideMark/>
          </w:tcPr>
          <w:p w14:paraId="520F0B23" w14:textId="77777777" w:rsidR="001E6D34" w:rsidRPr="00B22F6E" w:rsidRDefault="00130F94" w:rsidP="00CA1C44">
            <w:pPr>
              <w:spacing w:after="0" w:line="240" w:lineRule="auto"/>
              <w:jc w:val="center"/>
              <w:rPr>
                <w:rFonts w:ascii="Calibri" w:eastAsia="Times New Roman" w:hAnsi="Calibri" w:cs="Times New Roman"/>
                <w:b/>
                <w:color w:val="000000"/>
                <w:lang w:eastAsia="en-US"/>
              </w:rPr>
            </w:pPr>
            <w:r>
              <w:rPr>
                <w:rFonts w:ascii="Calibri" w:eastAsia="Times New Roman" w:hAnsi="Calibri" w:cs="Times New Roman"/>
                <w:b/>
                <w:color w:val="000000"/>
                <w:lang w:eastAsia="en-US"/>
              </w:rPr>
              <w:t>N</w:t>
            </w:r>
            <w:r w:rsidR="001E6D34" w:rsidRPr="00B22F6E">
              <w:rPr>
                <w:rFonts w:ascii="Calibri" w:eastAsia="Times New Roman" w:hAnsi="Calibri" w:cs="Times New Roman"/>
                <w:b/>
                <w:color w:val="000000"/>
                <w:lang w:eastAsia="en-US"/>
              </w:rPr>
              <w:t>o. active</w:t>
            </w:r>
            <w:r w:rsidR="00CA1C44" w:rsidRPr="00CA1C44">
              <w:rPr>
                <w:rFonts w:ascii="Calibri" w:eastAsia="Times New Roman" w:hAnsi="Calibri" w:cs="Times New Roman"/>
                <w:b/>
                <w:color w:val="000000"/>
                <w:vertAlign w:val="superscript"/>
                <w:lang w:eastAsia="en-US"/>
              </w:rPr>
              <w:t>a</w:t>
            </w:r>
          </w:p>
        </w:tc>
        <w:tc>
          <w:tcPr>
            <w:tcW w:w="581" w:type="dxa"/>
            <w:shd w:val="clear" w:color="auto" w:fill="D9D9D9" w:themeFill="background1" w:themeFillShade="D9"/>
            <w:noWrap/>
            <w:hideMark/>
          </w:tcPr>
          <w:p w14:paraId="262B317B"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sidRPr="00B22F6E">
              <w:rPr>
                <w:rFonts w:ascii="Calibri" w:eastAsia="Times New Roman" w:hAnsi="Calibri" w:cs="Times New Roman"/>
                <w:b/>
                <w:lang w:eastAsia="en-US"/>
              </w:rPr>
              <w:t xml:space="preserve">Total </w:t>
            </w:r>
            <w:r>
              <w:rPr>
                <w:rFonts w:ascii="Calibri" w:eastAsia="Times New Roman" w:hAnsi="Calibri" w:cs="Times New Roman"/>
                <w:b/>
                <w:lang w:eastAsia="en-US"/>
              </w:rPr>
              <w:t>no.</w:t>
            </w:r>
          </w:p>
        </w:tc>
        <w:tc>
          <w:tcPr>
            <w:tcW w:w="770" w:type="dxa"/>
            <w:shd w:val="clear" w:color="auto" w:fill="D9D9D9" w:themeFill="background1" w:themeFillShade="D9"/>
            <w:noWrap/>
            <w:hideMark/>
          </w:tcPr>
          <w:p w14:paraId="621612F9" w14:textId="77777777" w:rsidR="001E6D34" w:rsidRPr="00B22F6E" w:rsidRDefault="00130F94" w:rsidP="00CA1C44">
            <w:pPr>
              <w:spacing w:after="0" w:line="240" w:lineRule="auto"/>
              <w:jc w:val="center"/>
              <w:rPr>
                <w:rFonts w:ascii="Calibri" w:eastAsia="Times New Roman" w:hAnsi="Calibri" w:cs="Times New Roman"/>
                <w:b/>
                <w:color w:val="000000"/>
                <w:lang w:eastAsia="en-US"/>
              </w:rPr>
            </w:pPr>
            <w:r>
              <w:rPr>
                <w:rFonts w:ascii="Calibri" w:eastAsia="Times New Roman" w:hAnsi="Calibri" w:cs="Times New Roman"/>
                <w:b/>
                <w:color w:val="000000"/>
                <w:lang w:eastAsia="en-US"/>
              </w:rPr>
              <w:t>N</w:t>
            </w:r>
            <w:r w:rsidR="001E6D34" w:rsidRPr="00B22F6E">
              <w:rPr>
                <w:rFonts w:ascii="Calibri" w:eastAsia="Times New Roman" w:hAnsi="Calibri" w:cs="Times New Roman"/>
                <w:b/>
                <w:color w:val="000000"/>
                <w:lang w:eastAsia="en-US"/>
              </w:rPr>
              <w:t>o. active</w:t>
            </w:r>
            <w:r w:rsidR="00CA1C44" w:rsidRPr="00CA1C44">
              <w:rPr>
                <w:rFonts w:ascii="Calibri" w:eastAsia="Times New Roman" w:hAnsi="Calibri" w:cs="Times New Roman"/>
                <w:b/>
                <w:color w:val="000000"/>
                <w:vertAlign w:val="superscript"/>
                <w:lang w:eastAsia="en-US"/>
              </w:rPr>
              <w:t>a</w:t>
            </w:r>
          </w:p>
        </w:tc>
        <w:tc>
          <w:tcPr>
            <w:tcW w:w="581" w:type="dxa"/>
            <w:shd w:val="clear" w:color="auto" w:fill="D9D9D9" w:themeFill="background1" w:themeFillShade="D9"/>
            <w:noWrap/>
            <w:hideMark/>
          </w:tcPr>
          <w:p w14:paraId="03E2CBC1"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sidRPr="00B22F6E">
              <w:rPr>
                <w:rFonts w:ascii="Calibri" w:eastAsia="Times New Roman" w:hAnsi="Calibri" w:cs="Times New Roman"/>
                <w:b/>
                <w:lang w:eastAsia="en-US"/>
              </w:rPr>
              <w:t xml:space="preserve">Total </w:t>
            </w:r>
            <w:r>
              <w:rPr>
                <w:rFonts w:ascii="Calibri" w:eastAsia="Times New Roman" w:hAnsi="Calibri" w:cs="Times New Roman"/>
                <w:b/>
                <w:lang w:eastAsia="en-US"/>
              </w:rPr>
              <w:t>no.</w:t>
            </w:r>
          </w:p>
        </w:tc>
        <w:tc>
          <w:tcPr>
            <w:tcW w:w="770" w:type="dxa"/>
            <w:shd w:val="clear" w:color="auto" w:fill="D9D9D9" w:themeFill="background1" w:themeFillShade="D9"/>
            <w:noWrap/>
            <w:hideMark/>
          </w:tcPr>
          <w:p w14:paraId="2EAF50CE" w14:textId="77777777" w:rsidR="001E6D34" w:rsidRPr="00B22F6E" w:rsidRDefault="00130F94" w:rsidP="00CA1C44">
            <w:pPr>
              <w:spacing w:after="0" w:line="240" w:lineRule="auto"/>
              <w:jc w:val="center"/>
              <w:rPr>
                <w:rFonts w:ascii="Calibri" w:eastAsia="Times New Roman" w:hAnsi="Calibri" w:cs="Times New Roman"/>
                <w:b/>
                <w:color w:val="000000"/>
                <w:lang w:eastAsia="en-US"/>
              </w:rPr>
            </w:pPr>
            <w:r>
              <w:rPr>
                <w:rFonts w:ascii="Calibri" w:eastAsia="Times New Roman" w:hAnsi="Calibri" w:cs="Times New Roman"/>
                <w:b/>
                <w:color w:val="000000"/>
                <w:lang w:eastAsia="en-US"/>
              </w:rPr>
              <w:t>N</w:t>
            </w:r>
            <w:r w:rsidR="001E6D34" w:rsidRPr="00B22F6E">
              <w:rPr>
                <w:rFonts w:ascii="Calibri" w:eastAsia="Times New Roman" w:hAnsi="Calibri" w:cs="Times New Roman"/>
                <w:b/>
                <w:color w:val="000000"/>
                <w:lang w:eastAsia="en-US"/>
              </w:rPr>
              <w:t>o. active</w:t>
            </w:r>
            <w:r w:rsidR="00CA1C44" w:rsidRPr="00CA1C44">
              <w:rPr>
                <w:rFonts w:ascii="Calibri" w:eastAsia="Times New Roman" w:hAnsi="Calibri" w:cs="Times New Roman"/>
                <w:b/>
                <w:color w:val="000000"/>
                <w:vertAlign w:val="superscript"/>
                <w:lang w:eastAsia="en-US"/>
              </w:rPr>
              <w:t>a</w:t>
            </w:r>
          </w:p>
        </w:tc>
        <w:tc>
          <w:tcPr>
            <w:tcW w:w="709" w:type="dxa"/>
            <w:shd w:val="clear" w:color="auto" w:fill="D9D9D9" w:themeFill="background1" w:themeFillShade="D9"/>
            <w:noWrap/>
            <w:hideMark/>
          </w:tcPr>
          <w:p w14:paraId="16BBB053"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sidRPr="00B22F6E">
              <w:rPr>
                <w:rFonts w:ascii="Calibri" w:eastAsia="Times New Roman" w:hAnsi="Calibri" w:cs="Times New Roman"/>
                <w:b/>
                <w:lang w:eastAsia="en-US"/>
              </w:rPr>
              <w:t xml:space="preserve">Total </w:t>
            </w:r>
            <w:r>
              <w:rPr>
                <w:rFonts w:ascii="Calibri" w:eastAsia="Times New Roman" w:hAnsi="Calibri" w:cs="Times New Roman"/>
                <w:b/>
                <w:lang w:eastAsia="en-US"/>
              </w:rPr>
              <w:t>no.</w:t>
            </w:r>
          </w:p>
        </w:tc>
        <w:tc>
          <w:tcPr>
            <w:tcW w:w="836" w:type="dxa"/>
            <w:shd w:val="clear" w:color="auto" w:fill="D9D9D9" w:themeFill="background1" w:themeFillShade="D9"/>
            <w:noWrap/>
            <w:hideMark/>
          </w:tcPr>
          <w:p w14:paraId="3968308D" w14:textId="77777777" w:rsidR="001E6D34" w:rsidRPr="00B22F6E" w:rsidRDefault="00130F94" w:rsidP="00CA1C44">
            <w:pPr>
              <w:spacing w:after="0" w:line="240" w:lineRule="auto"/>
              <w:jc w:val="center"/>
              <w:rPr>
                <w:rFonts w:ascii="Calibri" w:eastAsia="Times New Roman" w:hAnsi="Calibri" w:cs="Times New Roman"/>
                <w:b/>
                <w:color w:val="000000"/>
                <w:lang w:eastAsia="en-US"/>
              </w:rPr>
            </w:pPr>
            <w:r>
              <w:rPr>
                <w:rFonts w:ascii="Calibri" w:eastAsia="Times New Roman" w:hAnsi="Calibri" w:cs="Times New Roman"/>
                <w:b/>
                <w:color w:val="000000"/>
                <w:lang w:eastAsia="en-US"/>
              </w:rPr>
              <w:t>N</w:t>
            </w:r>
            <w:r w:rsidR="001E6D34" w:rsidRPr="00B22F6E">
              <w:rPr>
                <w:rFonts w:ascii="Calibri" w:eastAsia="Times New Roman" w:hAnsi="Calibri" w:cs="Times New Roman"/>
                <w:b/>
                <w:color w:val="000000"/>
                <w:lang w:eastAsia="en-US"/>
              </w:rPr>
              <w:t>o. active</w:t>
            </w:r>
            <w:r w:rsidR="00CA1C44" w:rsidRPr="00CA1C44">
              <w:rPr>
                <w:rFonts w:ascii="Calibri" w:eastAsia="Times New Roman" w:hAnsi="Calibri" w:cs="Times New Roman"/>
                <w:b/>
                <w:color w:val="000000"/>
                <w:vertAlign w:val="superscript"/>
                <w:lang w:eastAsia="en-US"/>
              </w:rPr>
              <w:t>a</w:t>
            </w:r>
          </w:p>
        </w:tc>
        <w:tc>
          <w:tcPr>
            <w:tcW w:w="723" w:type="dxa"/>
            <w:shd w:val="clear" w:color="auto" w:fill="D9D9D9" w:themeFill="background1" w:themeFillShade="D9"/>
            <w:noWrap/>
            <w:hideMark/>
          </w:tcPr>
          <w:p w14:paraId="6D1B673D"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sidRPr="00B22F6E">
              <w:rPr>
                <w:rFonts w:ascii="Calibri" w:eastAsia="Times New Roman" w:hAnsi="Calibri" w:cs="Times New Roman"/>
                <w:b/>
                <w:lang w:eastAsia="en-US"/>
              </w:rPr>
              <w:t xml:space="preserve">Total </w:t>
            </w:r>
            <w:r>
              <w:rPr>
                <w:rFonts w:ascii="Calibri" w:eastAsia="Times New Roman" w:hAnsi="Calibri" w:cs="Times New Roman"/>
                <w:b/>
                <w:lang w:eastAsia="en-US"/>
              </w:rPr>
              <w:t>no.</w:t>
            </w:r>
          </w:p>
        </w:tc>
        <w:tc>
          <w:tcPr>
            <w:tcW w:w="992" w:type="dxa"/>
            <w:shd w:val="clear" w:color="auto" w:fill="D9D9D9" w:themeFill="background1" w:themeFillShade="D9"/>
            <w:noWrap/>
            <w:hideMark/>
          </w:tcPr>
          <w:p w14:paraId="4F547D14" w14:textId="77777777" w:rsidR="001E6D34" w:rsidRPr="00B22F6E" w:rsidRDefault="00130F94" w:rsidP="00CA1C44">
            <w:pPr>
              <w:spacing w:after="0" w:line="240" w:lineRule="auto"/>
              <w:jc w:val="center"/>
              <w:rPr>
                <w:rFonts w:ascii="Calibri" w:eastAsia="Times New Roman" w:hAnsi="Calibri" w:cs="Times New Roman"/>
                <w:b/>
                <w:color w:val="000000"/>
                <w:lang w:eastAsia="en-US"/>
              </w:rPr>
            </w:pPr>
            <w:r>
              <w:rPr>
                <w:rFonts w:ascii="Calibri" w:eastAsia="Times New Roman" w:hAnsi="Calibri" w:cs="Times New Roman"/>
                <w:b/>
                <w:color w:val="000000"/>
                <w:lang w:eastAsia="en-US"/>
              </w:rPr>
              <w:t>N</w:t>
            </w:r>
            <w:r w:rsidR="001E6D34" w:rsidRPr="00B22F6E">
              <w:rPr>
                <w:rFonts w:ascii="Calibri" w:eastAsia="Times New Roman" w:hAnsi="Calibri" w:cs="Times New Roman"/>
                <w:b/>
                <w:color w:val="000000"/>
                <w:lang w:eastAsia="en-US"/>
              </w:rPr>
              <w:t>o. active</w:t>
            </w:r>
            <w:r w:rsidR="00CA1C44" w:rsidRPr="00CA1C44">
              <w:rPr>
                <w:rFonts w:ascii="Calibri" w:eastAsia="Times New Roman" w:hAnsi="Calibri" w:cs="Times New Roman"/>
                <w:b/>
                <w:color w:val="000000"/>
                <w:vertAlign w:val="superscript"/>
                <w:lang w:eastAsia="en-US"/>
              </w:rPr>
              <w:t>a</w:t>
            </w:r>
          </w:p>
        </w:tc>
        <w:tc>
          <w:tcPr>
            <w:tcW w:w="992" w:type="dxa"/>
            <w:shd w:val="clear" w:color="auto" w:fill="D9D9D9" w:themeFill="background1" w:themeFillShade="D9"/>
            <w:noWrap/>
            <w:hideMark/>
          </w:tcPr>
          <w:p w14:paraId="774F5416"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sidRPr="00B22F6E">
              <w:rPr>
                <w:rFonts w:ascii="Calibri" w:eastAsia="Times New Roman" w:hAnsi="Calibri" w:cs="Times New Roman"/>
                <w:b/>
                <w:lang w:eastAsia="en-US"/>
              </w:rPr>
              <w:t xml:space="preserve">Total </w:t>
            </w:r>
            <w:r>
              <w:rPr>
                <w:rFonts w:ascii="Calibri" w:eastAsia="Times New Roman" w:hAnsi="Calibri" w:cs="Times New Roman"/>
                <w:b/>
                <w:lang w:eastAsia="en-US"/>
              </w:rPr>
              <w:t>no.</w:t>
            </w:r>
          </w:p>
        </w:tc>
        <w:tc>
          <w:tcPr>
            <w:tcW w:w="1021" w:type="dxa"/>
            <w:shd w:val="clear" w:color="auto" w:fill="D9D9D9" w:themeFill="background1" w:themeFillShade="D9"/>
            <w:noWrap/>
            <w:hideMark/>
          </w:tcPr>
          <w:p w14:paraId="3959B871" w14:textId="77777777" w:rsidR="001E6D34" w:rsidRPr="00B22F6E" w:rsidRDefault="00130F94" w:rsidP="00CA1C44">
            <w:pPr>
              <w:spacing w:after="0" w:line="240" w:lineRule="auto"/>
              <w:jc w:val="center"/>
              <w:rPr>
                <w:rFonts w:ascii="Calibri" w:eastAsia="Times New Roman" w:hAnsi="Calibri" w:cs="Times New Roman"/>
                <w:b/>
                <w:color w:val="000000"/>
                <w:lang w:eastAsia="en-US"/>
              </w:rPr>
            </w:pPr>
            <w:r>
              <w:rPr>
                <w:rFonts w:ascii="Calibri" w:eastAsia="Times New Roman" w:hAnsi="Calibri" w:cs="Times New Roman"/>
                <w:b/>
                <w:color w:val="000000"/>
                <w:lang w:eastAsia="en-US"/>
              </w:rPr>
              <w:t>N</w:t>
            </w:r>
            <w:r w:rsidR="001E6D34" w:rsidRPr="00B22F6E">
              <w:rPr>
                <w:rFonts w:ascii="Calibri" w:eastAsia="Times New Roman" w:hAnsi="Calibri" w:cs="Times New Roman"/>
                <w:b/>
                <w:color w:val="000000"/>
                <w:lang w:eastAsia="en-US"/>
              </w:rPr>
              <w:t>o. active</w:t>
            </w:r>
            <w:r w:rsidR="00CA1C44" w:rsidRPr="00CA1C44">
              <w:rPr>
                <w:rFonts w:ascii="Calibri" w:eastAsia="Times New Roman" w:hAnsi="Calibri" w:cs="Times New Roman"/>
                <w:b/>
                <w:color w:val="000000"/>
                <w:vertAlign w:val="superscript"/>
                <w:lang w:eastAsia="en-US"/>
              </w:rPr>
              <w:t>a</w:t>
            </w:r>
          </w:p>
        </w:tc>
        <w:tc>
          <w:tcPr>
            <w:tcW w:w="680" w:type="dxa"/>
            <w:shd w:val="clear" w:color="auto" w:fill="D9D9D9" w:themeFill="background1" w:themeFillShade="D9"/>
            <w:noWrap/>
            <w:hideMark/>
          </w:tcPr>
          <w:p w14:paraId="4205A8FB"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sidRPr="00B22F6E">
              <w:rPr>
                <w:rFonts w:ascii="Calibri" w:eastAsia="Times New Roman" w:hAnsi="Calibri" w:cs="Times New Roman"/>
                <w:b/>
                <w:lang w:eastAsia="en-US"/>
              </w:rPr>
              <w:t xml:space="preserve">Total </w:t>
            </w:r>
            <w:r>
              <w:rPr>
                <w:rFonts w:ascii="Calibri" w:eastAsia="Times New Roman" w:hAnsi="Calibri" w:cs="Times New Roman"/>
                <w:b/>
                <w:lang w:eastAsia="en-US"/>
              </w:rPr>
              <w:t>no.</w:t>
            </w:r>
          </w:p>
        </w:tc>
        <w:tc>
          <w:tcPr>
            <w:tcW w:w="851" w:type="dxa"/>
            <w:shd w:val="clear" w:color="auto" w:fill="D9D9D9" w:themeFill="background1" w:themeFillShade="D9"/>
            <w:noWrap/>
            <w:hideMark/>
          </w:tcPr>
          <w:p w14:paraId="6E308E88" w14:textId="77777777" w:rsidR="001E6D34" w:rsidRPr="00B22F6E" w:rsidRDefault="00130F94" w:rsidP="00CA1C44">
            <w:pPr>
              <w:spacing w:after="0" w:line="240" w:lineRule="auto"/>
              <w:jc w:val="center"/>
              <w:rPr>
                <w:rFonts w:ascii="Calibri" w:eastAsia="Times New Roman" w:hAnsi="Calibri" w:cs="Times New Roman"/>
                <w:b/>
                <w:color w:val="000000"/>
                <w:lang w:eastAsia="en-US"/>
              </w:rPr>
            </w:pPr>
            <w:r>
              <w:rPr>
                <w:rFonts w:ascii="Calibri" w:eastAsia="Times New Roman" w:hAnsi="Calibri" w:cs="Times New Roman"/>
                <w:b/>
                <w:color w:val="000000"/>
                <w:lang w:eastAsia="en-US"/>
              </w:rPr>
              <w:t>N</w:t>
            </w:r>
            <w:r w:rsidR="001E6D34" w:rsidRPr="00B22F6E">
              <w:rPr>
                <w:rFonts w:ascii="Calibri" w:eastAsia="Times New Roman" w:hAnsi="Calibri" w:cs="Times New Roman"/>
                <w:b/>
                <w:color w:val="000000"/>
                <w:lang w:eastAsia="en-US"/>
              </w:rPr>
              <w:t>o. active</w:t>
            </w:r>
            <w:r w:rsidR="00CA1C44" w:rsidRPr="00CA1C44">
              <w:rPr>
                <w:rFonts w:ascii="Calibri" w:eastAsia="Times New Roman" w:hAnsi="Calibri" w:cs="Times New Roman"/>
                <w:b/>
                <w:color w:val="000000"/>
                <w:vertAlign w:val="superscript"/>
                <w:lang w:eastAsia="en-US"/>
              </w:rPr>
              <w:t>a</w:t>
            </w:r>
          </w:p>
        </w:tc>
      </w:tr>
      <w:tr w:rsidR="001E6D34" w:rsidRPr="00B22F6E" w14:paraId="6A67FDD5" w14:textId="77777777" w:rsidTr="000E4383">
        <w:trPr>
          <w:trHeight w:val="300"/>
        </w:trPr>
        <w:tc>
          <w:tcPr>
            <w:tcW w:w="707" w:type="dxa"/>
            <w:shd w:val="clear" w:color="auto" w:fill="F2F2F2" w:themeFill="background1" w:themeFillShade="F2"/>
            <w:noWrap/>
            <w:vAlign w:val="bottom"/>
            <w:hideMark/>
          </w:tcPr>
          <w:p w14:paraId="36195607" w14:textId="77777777" w:rsidR="001E6D34" w:rsidRPr="00B22F6E" w:rsidRDefault="001E6D34" w:rsidP="000E4383">
            <w:pPr>
              <w:spacing w:after="0" w:line="240" w:lineRule="auto"/>
              <w:jc w:val="center"/>
              <w:rPr>
                <w:rFonts w:ascii="Calibri" w:eastAsia="Times New Roman" w:hAnsi="Calibri" w:cs="Times New Roman"/>
                <w:lang w:eastAsia="en-US"/>
              </w:rPr>
            </w:pPr>
            <w:r w:rsidRPr="00B22F6E">
              <w:rPr>
                <w:rFonts w:ascii="Calibri" w:eastAsia="Times New Roman" w:hAnsi="Calibri" w:cs="Times New Roman"/>
                <w:lang w:eastAsia="en-US"/>
              </w:rPr>
              <w:t>2015</w:t>
            </w:r>
          </w:p>
        </w:tc>
        <w:tc>
          <w:tcPr>
            <w:tcW w:w="978" w:type="dxa"/>
            <w:vAlign w:val="bottom"/>
          </w:tcPr>
          <w:p w14:paraId="05062091" w14:textId="77777777" w:rsidR="001E6D34" w:rsidRPr="00B22F6E" w:rsidRDefault="001E6D34" w:rsidP="00CA1C44">
            <w:pPr>
              <w:spacing w:after="0" w:line="240" w:lineRule="auto"/>
              <w:jc w:val="center"/>
              <w:rPr>
                <w:rFonts w:ascii="Calibri" w:eastAsia="Times New Roman" w:hAnsi="Calibri" w:cs="Times New Roman"/>
                <w:lang w:eastAsia="en-US"/>
              </w:rPr>
            </w:pPr>
            <w:r w:rsidRPr="00B22F6E">
              <w:rPr>
                <w:rFonts w:ascii="Calibri" w:eastAsia="Times New Roman" w:hAnsi="Calibri" w:cs="Times New Roman"/>
                <w:lang w:eastAsia="en-US"/>
              </w:rPr>
              <w:t>6</w:t>
            </w:r>
            <w:r>
              <w:rPr>
                <w:rFonts w:ascii="Calibri" w:eastAsia="Times New Roman" w:hAnsi="Calibri" w:cs="Times New Roman"/>
                <w:lang w:eastAsia="en-US"/>
              </w:rPr>
              <w:t>4</w:t>
            </w:r>
          </w:p>
        </w:tc>
        <w:tc>
          <w:tcPr>
            <w:tcW w:w="588" w:type="dxa"/>
            <w:shd w:val="clear" w:color="auto" w:fill="F2F2F2" w:themeFill="background1" w:themeFillShade="F2"/>
            <w:noWrap/>
            <w:vAlign w:val="bottom"/>
            <w:hideMark/>
          </w:tcPr>
          <w:p w14:paraId="571BFBDE" w14:textId="77777777" w:rsidR="001E6D34" w:rsidRPr="00B22F6E" w:rsidRDefault="001E6D34" w:rsidP="00CA1C44">
            <w:pPr>
              <w:spacing w:after="0" w:line="240" w:lineRule="auto"/>
              <w:jc w:val="center"/>
              <w:rPr>
                <w:rFonts w:ascii="Calibri" w:eastAsia="Times New Roman" w:hAnsi="Calibri" w:cs="Times New Roman"/>
                <w:lang w:eastAsia="en-US"/>
              </w:rPr>
            </w:pPr>
            <w:r w:rsidRPr="00B22F6E">
              <w:rPr>
                <w:rFonts w:ascii="Calibri" w:eastAsia="Times New Roman" w:hAnsi="Calibri" w:cs="Times New Roman"/>
                <w:lang w:eastAsia="en-US"/>
              </w:rPr>
              <w:t>6</w:t>
            </w:r>
            <w:r>
              <w:rPr>
                <w:rFonts w:ascii="Calibri" w:eastAsia="Times New Roman" w:hAnsi="Calibri" w:cs="Times New Roman"/>
                <w:lang w:eastAsia="en-US"/>
              </w:rPr>
              <w:t>4</w:t>
            </w:r>
          </w:p>
        </w:tc>
        <w:tc>
          <w:tcPr>
            <w:tcW w:w="770" w:type="dxa"/>
            <w:shd w:val="clear" w:color="auto" w:fill="auto"/>
            <w:noWrap/>
            <w:vAlign w:val="bottom"/>
            <w:hideMark/>
          </w:tcPr>
          <w:p w14:paraId="679A5F65"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19</w:t>
            </w:r>
          </w:p>
        </w:tc>
        <w:tc>
          <w:tcPr>
            <w:tcW w:w="581" w:type="dxa"/>
            <w:shd w:val="clear" w:color="auto" w:fill="F2F2F2" w:themeFill="background1" w:themeFillShade="F2"/>
            <w:noWrap/>
            <w:vAlign w:val="bottom"/>
            <w:hideMark/>
          </w:tcPr>
          <w:p w14:paraId="284A872D" w14:textId="1A70DF43" w:rsidR="001E6D34" w:rsidRPr="00B22F6E" w:rsidRDefault="001E6D34" w:rsidP="00CA1C44">
            <w:pPr>
              <w:spacing w:after="0" w:line="240" w:lineRule="auto"/>
              <w:jc w:val="center"/>
              <w:rPr>
                <w:rFonts w:ascii="Calibri" w:eastAsia="Times New Roman" w:hAnsi="Calibri" w:cs="Times New Roman"/>
                <w:lang w:eastAsia="en-US"/>
              </w:rPr>
            </w:pPr>
            <w:r w:rsidRPr="00B22F6E">
              <w:rPr>
                <w:rFonts w:ascii="Calibri" w:eastAsia="Times New Roman" w:hAnsi="Calibri" w:cs="Times New Roman"/>
                <w:lang w:eastAsia="en-US"/>
              </w:rPr>
              <w:t>8</w:t>
            </w:r>
          </w:p>
        </w:tc>
        <w:tc>
          <w:tcPr>
            <w:tcW w:w="770" w:type="dxa"/>
            <w:shd w:val="clear" w:color="auto" w:fill="auto"/>
            <w:noWrap/>
            <w:vAlign w:val="bottom"/>
            <w:hideMark/>
          </w:tcPr>
          <w:p w14:paraId="4E3088E3" w14:textId="7BDE98E9"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10</w:t>
            </w:r>
          </w:p>
        </w:tc>
        <w:tc>
          <w:tcPr>
            <w:tcW w:w="581" w:type="dxa"/>
            <w:shd w:val="clear" w:color="auto" w:fill="F2F2F2" w:themeFill="background1" w:themeFillShade="F2"/>
            <w:noWrap/>
            <w:vAlign w:val="bottom"/>
            <w:hideMark/>
          </w:tcPr>
          <w:p w14:paraId="37004781" w14:textId="77777777" w:rsidR="001E6D34" w:rsidRPr="00B22F6E" w:rsidRDefault="001E6D34" w:rsidP="00CA1C44">
            <w:pPr>
              <w:spacing w:after="0" w:line="240" w:lineRule="auto"/>
              <w:jc w:val="center"/>
              <w:rPr>
                <w:rFonts w:ascii="Calibri" w:eastAsia="Times New Roman" w:hAnsi="Calibri" w:cs="Times New Roman"/>
                <w:lang w:eastAsia="en-US"/>
              </w:rPr>
            </w:pPr>
            <w:r>
              <w:rPr>
                <w:rFonts w:ascii="Calibri" w:eastAsia="Times New Roman" w:hAnsi="Calibri" w:cs="Times New Roman"/>
                <w:lang w:eastAsia="en-US"/>
              </w:rPr>
              <w:t>22</w:t>
            </w:r>
          </w:p>
        </w:tc>
        <w:tc>
          <w:tcPr>
            <w:tcW w:w="770" w:type="dxa"/>
            <w:shd w:val="clear" w:color="auto" w:fill="auto"/>
            <w:noWrap/>
            <w:vAlign w:val="bottom"/>
            <w:hideMark/>
          </w:tcPr>
          <w:p w14:paraId="20C3EDF1"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1</w:t>
            </w:r>
          </w:p>
        </w:tc>
        <w:tc>
          <w:tcPr>
            <w:tcW w:w="709" w:type="dxa"/>
            <w:shd w:val="clear" w:color="auto" w:fill="F2F2F2" w:themeFill="background1" w:themeFillShade="F2"/>
            <w:noWrap/>
            <w:vAlign w:val="bottom"/>
            <w:hideMark/>
          </w:tcPr>
          <w:p w14:paraId="178BF45F" w14:textId="77777777" w:rsidR="001E6D34" w:rsidRPr="00B22F6E" w:rsidRDefault="001E6D34" w:rsidP="00CA1C44">
            <w:pPr>
              <w:spacing w:after="0" w:line="240" w:lineRule="auto"/>
              <w:jc w:val="center"/>
              <w:rPr>
                <w:rFonts w:ascii="Calibri" w:eastAsia="Times New Roman" w:hAnsi="Calibri" w:cs="Times New Roman"/>
                <w:lang w:eastAsia="en-US"/>
              </w:rPr>
            </w:pPr>
            <w:r w:rsidRPr="00B22F6E">
              <w:rPr>
                <w:rFonts w:ascii="Calibri" w:eastAsia="Times New Roman" w:hAnsi="Calibri" w:cs="Times New Roman"/>
                <w:lang w:eastAsia="en-US"/>
              </w:rPr>
              <w:t>17</w:t>
            </w:r>
          </w:p>
        </w:tc>
        <w:tc>
          <w:tcPr>
            <w:tcW w:w="836" w:type="dxa"/>
            <w:shd w:val="clear" w:color="auto" w:fill="auto"/>
            <w:noWrap/>
            <w:vAlign w:val="bottom"/>
            <w:hideMark/>
          </w:tcPr>
          <w:p w14:paraId="6F2A8E5E"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1</w:t>
            </w:r>
          </w:p>
        </w:tc>
        <w:tc>
          <w:tcPr>
            <w:tcW w:w="723" w:type="dxa"/>
            <w:shd w:val="clear" w:color="auto" w:fill="F2F2F2" w:themeFill="background1" w:themeFillShade="F2"/>
            <w:noWrap/>
            <w:vAlign w:val="bottom"/>
            <w:hideMark/>
          </w:tcPr>
          <w:p w14:paraId="4EA48C48" w14:textId="77777777" w:rsidR="001E6D34" w:rsidRPr="00B22F6E" w:rsidRDefault="001E6D34" w:rsidP="00CA1C44">
            <w:pPr>
              <w:spacing w:after="0" w:line="240" w:lineRule="auto"/>
              <w:jc w:val="center"/>
              <w:rPr>
                <w:rFonts w:ascii="Calibri" w:eastAsia="Times New Roman" w:hAnsi="Calibri" w:cs="Times New Roman"/>
                <w:lang w:eastAsia="en-US"/>
              </w:rPr>
            </w:pPr>
            <w:r w:rsidRPr="00B22F6E">
              <w:rPr>
                <w:rFonts w:ascii="Calibri" w:eastAsia="Times New Roman" w:hAnsi="Calibri" w:cs="Times New Roman"/>
                <w:lang w:eastAsia="en-US"/>
              </w:rPr>
              <w:t>7</w:t>
            </w:r>
          </w:p>
        </w:tc>
        <w:tc>
          <w:tcPr>
            <w:tcW w:w="992" w:type="dxa"/>
            <w:shd w:val="clear" w:color="auto" w:fill="auto"/>
            <w:noWrap/>
            <w:vAlign w:val="bottom"/>
            <w:hideMark/>
          </w:tcPr>
          <w:p w14:paraId="19A681CC"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0</w:t>
            </w:r>
          </w:p>
        </w:tc>
        <w:tc>
          <w:tcPr>
            <w:tcW w:w="992" w:type="dxa"/>
            <w:shd w:val="clear" w:color="auto" w:fill="F2F2F2" w:themeFill="background1" w:themeFillShade="F2"/>
            <w:noWrap/>
            <w:vAlign w:val="bottom"/>
            <w:hideMark/>
          </w:tcPr>
          <w:p w14:paraId="23CE2835" w14:textId="77777777" w:rsidR="001E6D34" w:rsidRPr="00B22F6E" w:rsidRDefault="001E6D34" w:rsidP="00CA1C44">
            <w:pPr>
              <w:spacing w:after="0" w:line="240" w:lineRule="auto"/>
              <w:jc w:val="center"/>
              <w:rPr>
                <w:rFonts w:ascii="Calibri" w:eastAsia="Times New Roman" w:hAnsi="Calibri" w:cs="Times New Roman"/>
                <w:lang w:eastAsia="en-US"/>
              </w:rPr>
            </w:pPr>
            <w:r w:rsidRPr="00B22F6E">
              <w:rPr>
                <w:rFonts w:ascii="Calibri" w:eastAsia="Times New Roman" w:hAnsi="Calibri" w:cs="Times New Roman"/>
                <w:lang w:eastAsia="en-US"/>
              </w:rPr>
              <w:t>5</w:t>
            </w:r>
          </w:p>
        </w:tc>
        <w:tc>
          <w:tcPr>
            <w:tcW w:w="1021" w:type="dxa"/>
            <w:shd w:val="clear" w:color="auto" w:fill="auto"/>
            <w:noWrap/>
            <w:vAlign w:val="bottom"/>
            <w:hideMark/>
          </w:tcPr>
          <w:p w14:paraId="36E93C77"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5</w:t>
            </w:r>
          </w:p>
        </w:tc>
        <w:tc>
          <w:tcPr>
            <w:tcW w:w="680" w:type="dxa"/>
            <w:shd w:val="clear" w:color="auto" w:fill="F2F2F2" w:themeFill="background1" w:themeFillShade="F2"/>
            <w:noWrap/>
            <w:vAlign w:val="bottom"/>
            <w:hideMark/>
          </w:tcPr>
          <w:p w14:paraId="2CC17873" w14:textId="77777777" w:rsidR="001E6D34" w:rsidRPr="00B22F6E" w:rsidRDefault="001E6D34" w:rsidP="00CA1C44">
            <w:pPr>
              <w:spacing w:after="0" w:line="240" w:lineRule="auto"/>
              <w:jc w:val="center"/>
              <w:rPr>
                <w:rFonts w:ascii="Calibri" w:eastAsia="Times New Roman" w:hAnsi="Calibri" w:cs="Times New Roman"/>
                <w:lang w:eastAsia="en-US"/>
              </w:rPr>
            </w:pPr>
            <w:r w:rsidRPr="00B22F6E">
              <w:rPr>
                <w:rFonts w:ascii="Calibri" w:eastAsia="Times New Roman" w:hAnsi="Calibri" w:cs="Times New Roman"/>
                <w:lang w:eastAsia="en-US"/>
              </w:rPr>
              <w:t>5</w:t>
            </w:r>
          </w:p>
        </w:tc>
        <w:tc>
          <w:tcPr>
            <w:tcW w:w="851" w:type="dxa"/>
            <w:shd w:val="clear" w:color="auto" w:fill="auto"/>
            <w:noWrap/>
            <w:vAlign w:val="bottom"/>
            <w:hideMark/>
          </w:tcPr>
          <w:p w14:paraId="153697BE"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2</w:t>
            </w:r>
          </w:p>
        </w:tc>
      </w:tr>
      <w:tr w:rsidR="001E6D34" w:rsidRPr="00B22F6E" w14:paraId="48D782EA" w14:textId="77777777" w:rsidTr="000E4383">
        <w:trPr>
          <w:trHeight w:val="300"/>
        </w:trPr>
        <w:tc>
          <w:tcPr>
            <w:tcW w:w="707" w:type="dxa"/>
            <w:shd w:val="clear" w:color="auto" w:fill="F2F2F2" w:themeFill="background1" w:themeFillShade="F2"/>
            <w:noWrap/>
            <w:vAlign w:val="bottom"/>
            <w:hideMark/>
          </w:tcPr>
          <w:p w14:paraId="3281BBDB" w14:textId="77777777" w:rsidR="001E6D34" w:rsidRPr="00B22F6E" w:rsidRDefault="001E6D34" w:rsidP="000E4383">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2016</w:t>
            </w:r>
          </w:p>
        </w:tc>
        <w:tc>
          <w:tcPr>
            <w:tcW w:w="978" w:type="dxa"/>
            <w:vAlign w:val="bottom"/>
          </w:tcPr>
          <w:p w14:paraId="3610947B" w14:textId="77777777" w:rsidR="001E6D34" w:rsidRPr="00B22F6E" w:rsidRDefault="001E6D34" w:rsidP="00CA1C44">
            <w:pPr>
              <w:spacing w:after="0" w:line="240" w:lineRule="auto"/>
              <w:jc w:val="center"/>
              <w:rPr>
                <w:rFonts w:ascii="Calibri" w:eastAsia="Times New Roman" w:hAnsi="Calibri" w:cs="Times New Roman"/>
                <w:lang w:eastAsia="en-US"/>
              </w:rPr>
            </w:pPr>
            <w:r w:rsidRPr="00B22F6E">
              <w:rPr>
                <w:rFonts w:ascii="Calibri" w:eastAsia="Times New Roman" w:hAnsi="Calibri" w:cs="Times New Roman"/>
                <w:lang w:eastAsia="en-US"/>
              </w:rPr>
              <w:t>38</w:t>
            </w:r>
          </w:p>
        </w:tc>
        <w:tc>
          <w:tcPr>
            <w:tcW w:w="588" w:type="dxa"/>
            <w:shd w:val="clear" w:color="auto" w:fill="F2F2F2" w:themeFill="background1" w:themeFillShade="F2"/>
            <w:noWrap/>
            <w:vAlign w:val="bottom"/>
            <w:hideMark/>
          </w:tcPr>
          <w:p w14:paraId="351CF6F2" w14:textId="77777777" w:rsidR="001E6D34" w:rsidRPr="00B22F6E" w:rsidRDefault="001E6D34" w:rsidP="00CA1C44">
            <w:pPr>
              <w:spacing w:after="0" w:line="240" w:lineRule="auto"/>
              <w:jc w:val="center"/>
              <w:rPr>
                <w:rFonts w:ascii="Calibri" w:eastAsia="Times New Roman" w:hAnsi="Calibri" w:cs="Times New Roman"/>
                <w:lang w:eastAsia="en-US"/>
              </w:rPr>
            </w:pPr>
            <w:r w:rsidRPr="00B22F6E">
              <w:rPr>
                <w:rFonts w:ascii="Calibri" w:eastAsia="Times New Roman" w:hAnsi="Calibri" w:cs="Times New Roman"/>
                <w:lang w:eastAsia="en-US"/>
              </w:rPr>
              <w:t>10</w:t>
            </w:r>
            <w:r>
              <w:rPr>
                <w:rFonts w:ascii="Calibri" w:eastAsia="Times New Roman" w:hAnsi="Calibri" w:cs="Times New Roman"/>
                <w:lang w:eastAsia="en-US"/>
              </w:rPr>
              <w:t>3</w:t>
            </w:r>
          </w:p>
        </w:tc>
        <w:tc>
          <w:tcPr>
            <w:tcW w:w="770" w:type="dxa"/>
            <w:shd w:val="clear" w:color="auto" w:fill="auto"/>
            <w:noWrap/>
            <w:vAlign w:val="bottom"/>
            <w:hideMark/>
          </w:tcPr>
          <w:p w14:paraId="333A6799"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27</w:t>
            </w:r>
          </w:p>
        </w:tc>
        <w:tc>
          <w:tcPr>
            <w:tcW w:w="581" w:type="dxa"/>
            <w:shd w:val="clear" w:color="auto" w:fill="F2F2F2" w:themeFill="background1" w:themeFillShade="F2"/>
            <w:noWrap/>
            <w:vAlign w:val="bottom"/>
            <w:hideMark/>
          </w:tcPr>
          <w:p w14:paraId="62A52F92" w14:textId="77777777" w:rsidR="001E6D34" w:rsidRPr="00B22F6E" w:rsidRDefault="001E6D34" w:rsidP="00CA1C44">
            <w:pPr>
              <w:spacing w:after="0" w:line="240" w:lineRule="auto"/>
              <w:jc w:val="center"/>
              <w:rPr>
                <w:rFonts w:ascii="Calibri" w:eastAsia="Times New Roman" w:hAnsi="Calibri" w:cs="Times New Roman"/>
                <w:lang w:eastAsia="en-US"/>
              </w:rPr>
            </w:pPr>
            <w:r>
              <w:rPr>
                <w:rFonts w:ascii="Calibri" w:eastAsia="Times New Roman" w:hAnsi="Calibri" w:cs="Times New Roman"/>
                <w:lang w:eastAsia="en-US"/>
              </w:rPr>
              <w:t>13</w:t>
            </w:r>
          </w:p>
        </w:tc>
        <w:tc>
          <w:tcPr>
            <w:tcW w:w="770" w:type="dxa"/>
            <w:shd w:val="clear" w:color="auto" w:fill="auto"/>
            <w:noWrap/>
            <w:vAlign w:val="bottom"/>
            <w:hideMark/>
          </w:tcPr>
          <w:p w14:paraId="761EEFD1"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6</w:t>
            </w:r>
          </w:p>
        </w:tc>
        <w:tc>
          <w:tcPr>
            <w:tcW w:w="581" w:type="dxa"/>
            <w:shd w:val="clear" w:color="auto" w:fill="F2F2F2" w:themeFill="background1" w:themeFillShade="F2"/>
            <w:noWrap/>
            <w:vAlign w:val="bottom"/>
            <w:hideMark/>
          </w:tcPr>
          <w:p w14:paraId="1BE327D4" w14:textId="77777777" w:rsidR="001E6D34" w:rsidRPr="00B22F6E" w:rsidRDefault="001E6D34" w:rsidP="00CA1C44">
            <w:pPr>
              <w:spacing w:after="0" w:line="240" w:lineRule="auto"/>
              <w:jc w:val="center"/>
              <w:rPr>
                <w:rFonts w:ascii="Calibri" w:eastAsia="Times New Roman" w:hAnsi="Calibri" w:cs="Times New Roman"/>
                <w:lang w:eastAsia="en-US"/>
              </w:rPr>
            </w:pPr>
            <w:r>
              <w:rPr>
                <w:rFonts w:ascii="Calibri" w:eastAsia="Times New Roman" w:hAnsi="Calibri" w:cs="Times New Roman"/>
                <w:lang w:eastAsia="en-US"/>
              </w:rPr>
              <w:t>38</w:t>
            </w:r>
          </w:p>
        </w:tc>
        <w:tc>
          <w:tcPr>
            <w:tcW w:w="770" w:type="dxa"/>
            <w:shd w:val="clear" w:color="auto" w:fill="auto"/>
            <w:noWrap/>
            <w:vAlign w:val="bottom"/>
            <w:hideMark/>
          </w:tcPr>
          <w:p w14:paraId="747BB014"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10</w:t>
            </w:r>
          </w:p>
        </w:tc>
        <w:tc>
          <w:tcPr>
            <w:tcW w:w="709" w:type="dxa"/>
            <w:shd w:val="clear" w:color="auto" w:fill="F2F2F2" w:themeFill="background1" w:themeFillShade="F2"/>
            <w:noWrap/>
            <w:vAlign w:val="bottom"/>
            <w:hideMark/>
          </w:tcPr>
          <w:p w14:paraId="481ED4B8" w14:textId="77777777" w:rsidR="001E6D34" w:rsidRPr="00B22F6E" w:rsidRDefault="001E6D34" w:rsidP="00CA1C44">
            <w:pPr>
              <w:spacing w:after="0" w:line="240" w:lineRule="auto"/>
              <w:jc w:val="center"/>
              <w:rPr>
                <w:rFonts w:ascii="Calibri" w:eastAsia="Times New Roman" w:hAnsi="Calibri" w:cs="Times New Roman"/>
                <w:lang w:eastAsia="en-US"/>
              </w:rPr>
            </w:pPr>
            <w:r>
              <w:rPr>
                <w:rFonts w:ascii="Calibri" w:eastAsia="Times New Roman" w:hAnsi="Calibri" w:cs="Times New Roman"/>
                <w:lang w:eastAsia="en-US"/>
              </w:rPr>
              <w:t>20</w:t>
            </w:r>
          </w:p>
        </w:tc>
        <w:tc>
          <w:tcPr>
            <w:tcW w:w="836" w:type="dxa"/>
            <w:shd w:val="clear" w:color="auto" w:fill="auto"/>
            <w:noWrap/>
            <w:vAlign w:val="bottom"/>
            <w:hideMark/>
          </w:tcPr>
          <w:p w14:paraId="61D36E95"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1</w:t>
            </w:r>
          </w:p>
        </w:tc>
        <w:tc>
          <w:tcPr>
            <w:tcW w:w="723" w:type="dxa"/>
            <w:shd w:val="clear" w:color="auto" w:fill="F2F2F2" w:themeFill="background1" w:themeFillShade="F2"/>
            <w:noWrap/>
            <w:vAlign w:val="bottom"/>
            <w:hideMark/>
          </w:tcPr>
          <w:p w14:paraId="07463EDF" w14:textId="77777777" w:rsidR="001E6D34" w:rsidRPr="00B22F6E" w:rsidRDefault="001E6D34" w:rsidP="00CA1C44">
            <w:pPr>
              <w:spacing w:after="0" w:line="240" w:lineRule="auto"/>
              <w:jc w:val="center"/>
              <w:rPr>
                <w:rFonts w:ascii="Calibri" w:eastAsia="Times New Roman" w:hAnsi="Calibri" w:cs="Times New Roman"/>
                <w:lang w:eastAsia="en-US"/>
              </w:rPr>
            </w:pPr>
            <w:r>
              <w:rPr>
                <w:rFonts w:ascii="Calibri" w:eastAsia="Times New Roman" w:hAnsi="Calibri" w:cs="Times New Roman"/>
                <w:lang w:eastAsia="en-US"/>
              </w:rPr>
              <w:t>8</w:t>
            </w:r>
          </w:p>
        </w:tc>
        <w:tc>
          <w:tcPr>
            <w:tcW w:w="992" w:type="dxa"/>
            <w:shd w:val="clear" w:color="auto" w:fill="auto"/>
            <w:noWrap/>
            <w:vAlign w:val="bottom"/>
            <w:hideMark/>
          </w:tcPr>
          <w:p w14:paraId="2CE6A457"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0</w:t>
            </w:r>
          </w:p>
        </w:tc>
        <w:tc>
          <w:tcPr>
            <w:tcW w:w="992" w:type="dxa"/>
            <w:shd w:val="clear" w:color="auto" w:fill="F2F2F2" w:themeFill="background1" w:themeFillShade="F2"/>
            <w:noWrap/>
            <w:vAlign w:val="bottom"/>
            <w:hideMark/>
          </w:tcPr>
          <w:p w14:paraId="273B6158" w14:textId="77777777" w:rsidR="001E6D34" w:rsidRPr="00B22F6E" w:rsidRDefault="001E6D34" w:rsidP="00CA1C44">
            <w:pPr>
              <w:spacing w:after="0" w:line="240" w:lineRule="auto"/>
              <w:jc w:val="center"/>
              <w:rPr>
                <w:rFonts w:ascii="Calibri" w:eastAsia="Times New Roman" w:hAnsi="Calibri" w:cs="Times New Roman"/>
                <w:lang w:eastAsia="en-US"/>
              </w:rPr>
            </w:pPr>
            <w:r>
              <w:rPr>
                <w:rFonts w:ascii="Calibri" w:eastAsia="Times New Roman" w:hAnsi="Calibri" w:cs="Times New Roman"/>
                <w:lang w:eastAsia="en-US"/>
              </w:rPr>
              <w:t>11</w:t>
            </w:r>
          </w:p>
        </w:tc>
        <w:tc>
          <w:tcPr>
            <w:tcW w:w="1021" w:type="dxa"/>
            <w:shd w:val="clear" w:color="auto" w:fill="auto"/>
            <w:noWrap/>
            <w:vAlign w:val="bottom"/>
            <w:hideMark/>
          </w:tcPr>
          <w:p w14:paraId="2C12283D"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9</w:t>
            </w:r>
          </w:p>
        </w:tc>
        <w:tc>
          <w:tcPr>
            <w:tcW w:w="680" w:type="dxa"/>
            <w:shd w:val="clear" w:color="auto" w:fill="F2F2F2" w:themeFill="background1" w:themeFillShade="F2"/>
            <w:noWrap/>
            <w:vAlign w:val="bottom"/>
            <w:hideMark/>
          </w:tcPr>
          <w:p w14:paraId="4F9E79A3" w14:textId="77777777" w:rsidR="001E6D34" w:rsidRPr="00B22F6E" w:rsidRDefault="001E6D34" w:rsidP="00CA1C44">
            <w:pPr>
              <w:spacing w:after="0" w:line="240" w:lineRule="auto"/>
              <w:jc w:val="center"/>
              <w:rPr>
                <w:rFonts w:ascii="Calibri" w:eastAsia="Times New Roman" w:hAnsi="Calibri" w:cs="Times New Roman"/>
                <w:lang w:eastAsia="en-US"/>
              </w:rPr>
            </w:pPr>
            <w:r>
              <w:rPr>
                <w:rFonts w:ascii="Calibri" w:eastAsia="Times New Roman" w:hAnsi="Calibri" w:cs="Times New Roman"/>
                <w:lang w:eastAsia="en-US"/>
              </w:rPr>
              <w:t>12</w:t>
            </w:r>
          </w:p>
        </w:tc>
        <w:tc>
          <w:tcPr>
            <w:tcW w:w="851" w:type="dxa"/>
            <w:shd w:val="clear" w:color="auto" w:fill="auto"/>
            <w:noWrap/>
            <w:vAlign w:val="bottom"/>
            <w:hideMark/>
          </w:tcPr>
          <w:p w14:paraId="0DAD3504"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1</w:t>
            </w:r>
          </w:p>
        </w:tc>
      </w:tr>
      <w:tr w:rsidR="001E6D34" w:rsidRPr="00B22F6E" w14:paraId="03EF3BFD" w14:textId="77777777" w:rsidTr="000E4383">
        <w:trPr>
          <w:trHeight w:val="300"/>
        </w:trPr>
        <w:tc>
          <w:tcPr>
            <w:tcW w:w="707" w:type="dxa"/>
            <w:shd w:val="clear" w:color="auto" w:fill="F2F2F2" w:themeFill="background1" w:themeFillShade="F2"/>
            <w:noWrap/>
            <w:vAlign w:val="bottom"/>
            <w:hideMark/>
          </w:tcPr>
          <w:p w14:paraId="0EC62826" w14:textId="77777777" w:rsidR="001E6D34" w:rsidRPr="00B22F6E" w:rsidRDefault="001E6D34" w:rsidP="000E4383">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2017</w:t>
            </w:r>
          </w:p>
        </w:tc>
        <w:tc>
          <w:tcPr>
            <w:tcW w:w="978" w:type="dxa"/>
            <w:vAlign w:val="bottom"/>
          </w:tcPr>
          <w:p w14:paraId="62FEE4D0" w14:textId="77777777" w:rsidR="001E6D34" w:rsidRPr="00B22F6E" w:rsidRDefault="001E6D34" w:rsidP="00CA1C44">
            <w:pPr>
              <w:spacing w:after="0" w:line="240" w:lineRule="auto"/>
              <w:jc w:val="center"/>
              <w:rPr>
                <w:rFonts w:ascii="Calibri" w:eastAsia="Times New Roman" w:hAnsi="Calibri" w:cs="Times New Roman"/>
                <w:lang w:eastAsia="en-US"/>
              </w:rPr>
            </w:pPr>
            <w:r w:rsidRPr="00B22F6E">
              <w:rPr>
                <w:rFonts w:ascii="Calibri" w:eastAsia="Times New Roman" w:hAnsi="Calibri" w:cs="Times New Roman"/>
                <w:lang w:eastAsia="en-US"/>
              </w:rPr>
              <w:t>23</w:t>
            </w:r>
          </w:p>
        </w:tc>
        <w:tc>
          <w:tcPr>
            <w:tcW w:w="588" w:type="dxa"/>
            <w:shd w:val="clear" w:color="auto" w:fill="F2F2F2" w:themeFill="background1" w:themeFillShade="F2"/>
            <w:noWrap/>
            <w:vAlign w:val="bottom"/>
            <w:hideMark/>
          </w:tcPr>
          <w:p w14:paraId="679CE371" w14:textId="77777777" w:rsidR="001E6D34" w:rsidRPr="00B22F6E" w:rsidRDefault="001E6D34" w:rsidP="00CA1C44">
            <w:pPr>
              <w:spacing w:after="0" w:line="240" w:lineRule="auto"/>
              <w:jc w:val="center"/>
              <w:rPr>
                <w:rFonts w:ascii="Calibri" w:eastAsia="Times New Roman" w:hAnsi="Calibri" w:cs="Times New Roman"/>
                <w:lang w:eastAsia="en-US"/>
              </w:rPr>
            </w:pPr>
            <w:r w:rsidRPr="00B22F6E">
              <w:rPr>
                <w:rFonts w:ascii="Calibri" w:eastAsia="Times New Roman" w:hAnsi="Calibri" w:cs="Times New Roman"/>
                <w:lang w:eastAsia="en-US"/>
              </w:rPr>
              <w:t>12</w:t>
            </w:r>
            <w:r>
              <w:rPr>
                <w:rFonts w:ascii="Calibri" w:eastAsia="Times New Roman" w:hAnsi="Calibri" w:cs="Times New Roman"/>
                <w:lang w:eastAsia="en-US"/>
              </w:rPr>
              <w:t>5</w:t>
            </w:r>
          </w:p>
        </w:tc>
        <w:tc>
          <w:tcPr>
            <w:tcW w:w="770" w:type="dxa"/>
            <w:shd w:val="clear" w:color="auto" w:fill="auto"/>
            <w:noWrap/>
            <w:vAlign w:val="bottom"/>
            <w:hideMark/>
          </w:tcPr>
          <w:p w14:paraId="08CE44C4"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16</w:t>
            </w:r>
          </w:p>
        </w:tc>
        <w:tc>
          <w:tcPr>
            <w:tcW w:w="581" w:type="dxa"/>
            <w:shd w:val="clear" w:color="auto" w:fill="F2F2F2" w:themeFill="background1" w:themeFillShade="F2"/>
            <w:noWrap/>
            <w:vAlign w:val="bottom"/>
            <w:hideMark/>
          </w:tcPr>
          <w:p w14:paraId="6C30B717" w14:textId="77777777" w:rsidR="001E6D34" w:rsidRPr="00B22F6E" w:rsidRDefault="001E6D34" w:rsidP="00CA1C44">
            <w:pPr>
              <w:spacing w:after="0" w:line="240" w:lineRule="auto"/>
              <w:jc w:val="center"/>
              <w:rPr>
                <w:rFonts w:ascii="Calibri" w:eastAsia="Times New Roman" w:hAnsi="Calibri" w:cs="Times New Roman"/>
                <w:lang w:eastAsia="en-US"/>
              </w:rPr>
            </w:pPr>
            <w:r>
              <w:rPr>
                <w:rFonts w:ascii="Calibri" w:eastAsia="Times New Roman" w:hAnsi="Calibri" w:cs="Times New Roman"/>
                <w:lang w:eastAsia="en-US"/>
              </w:rPr>
              <w:t>7</w:t>
            </w:r>
          </w:p>
        </w:tc>
        <w:tc>
          <w:tcPr>
            <w:tcW w:w="770" w:type="dxa"/>
            <w:shd w:val="clear" w:color="auto" w:fill="auto"/>
            <w:noWrap/>
            <w:vAlign w:val="bottom"/>
            <w:hideMark/>
          </w:tcPr>
          <w:p w14:paraId="23ECEDC9"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7</w:t>
            </w:r>
          </w:p>
        </w:tc>
        <w:tc>
          <w:tcPr>
            <w:tcW w:w="581" w:type="dxa"/>
            <w:shd w:val="clear" w:color="auto" w:fill="F2F2F2" w:themeFill="background1" w:themeFillShade="F2"/>
            <w:noWrap/>
            <w:vAlign w:val="bottom"/>
            <w:hideMark/>
          </w:tcPr>
          <w:p w14:paraId="536AF862" w14:textId="77777777" w:rsidR="001E6D34" w:rsidRPr="00B22F6E" w:rsidRDefault="001E6D34" w:rsidP="00CA1C44">
            <w:pPr>
              <w:spacing w:after="0" w:line="240" w:lineRule="auto"/>
              <w:jc w:val="center"/>
              <w:rPr>
                <w:rFonts w:ascii="Calibri" w:eastAsia="Times New Roman" w:hAnsi="Calibri" w:cs="Times New Roman"/>
                <w:lang w:eastAsia="en-US"/>
              </w:rPr>
            </w:pPr>
            <w:r>
              <w:rPr>
                <w:rFonts w:ascii="Calibri" w:eastAsia="Times New Roman" w:hAnsi="Calibri" w:cs="Times New Roman"/>
                <w:lang w:eastAsia="en-US"/>
              </w:rPr>
              <w:t>49</w:t>
            </w:r>
          </w:p>
        </w:tc>
        <w:tc>
          <w:tcPr>
            <w:tcW w:w="770" w:type="dxa"/>
            <w:shd w:val="clear" w:color="auto" w:fill="auto"/>
            <w:noWrap/>
            <w:vAlign w:val="bottom"/>
            <w:hideMark/>
          </w:tcPr>
          <w:p w14:paraId="49C7A290"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1</w:t>
            </w:r>
          </w:p>
        </w:tc>
        <w:tc>
          <w:tcPr>
            <w:tcW w:w="709" w:type="dxa"/>
            <w:shd w:val="clear" w:color="auto" w:fill="F2F2F2" w:themeFill="background1" w:themeFillShade="F2"/>
            <w:noWrap/>
            <w:vAlign w:val="bottom"/>
            <w:hideMark/>
          </w:tcPr>
          <w:p w14:paraId="0AB45BC9" w14:textId="77777777" w:rsidR="001E6D34" w:rsidRPr="00B22F6E" w:rsidRDefault="001E6D34" w:rsidP="00CA1C44">
            <w:pPr>
              <w:spacing w:after="0" w:line="240" w:lineRule="auto"/>
              <w:jc w:val="center"/>
              <w:rPr>
                <w:rFonts w:ascii="Calibri" w:eastAsia="Times New Roman" w:hAnsi="Calibri" w:cs="Times New Roman"/>
                <w:lang w:eastAsia="en-US"/>
              </w:rPr>
            </w:pPr>
            <w:r>
              <w:rPr>
                <w:rFonts w:ascii="Calibri" w:eastAsia="Times New Roman" w:hAnsi="Calibri" w:cs="Times New Roman"/>
                <w:lang w:eastAsia="en-US"/>
              </w:rPr>
              <w:t>2</w:t>
            </w:r>
            <w:r w:rsidRPr="00B22F6E">
              <w:rPr>
                <w:rFonts w:ascii="Calibri" w:eastAsia="Times New Roman" w:hAnsi="Calibri" w:cs="Times New Roman"/>
                <w:lang w:eastAsia="en-US"/>
              </w:rPr>
              <w:t>2</w:t>
            </w:r>
          </w:p>
        </w:tc>
        <w:tc>
          <w:tcPr>
            <w:tcW w:w="836" w:type="dxa"/>
            <w:shd w:val="clear" w:color="auto" w:fill="auto"/>
            <w:noWrap/>
            <w:vAlign w:val="bottom"/>
            <w:hideMark/>
          </w:tcPr>
          <w:p w14:paraId="4431EFF5"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0</w:t>
            </w:r>
          </w:p>
        </w:tc>
        <w:tc>
          <w:tcPr>
            <w:tcW w:w="723" w:type="dxa"/>
            <w:shd w:val="clear" w:color="auto" w:fill="F2F2F2" w:themeFill="background1" w:themeFillShade="F2"/>
            <w:noWrap/>
            <w:vAlign w:val="bottom"/>
            <w:hideMark/>
          </w:tcPr>
          <w:p w14:paraId="4ACF5DD9" w14:textId="77777777" w:rsidR="001E6D34" w:rsidRPr="00B22F6E" w:rsidRDefault="001E6D34" w:rsidP="00CA1C44">
            <w:pPr>
              <w:spacing w:after="0" w:line="240" w:lineRule="auto"/>
              <w:jc w:val="center"/>
              <w:rPr>
                <w:rFonts w:ascii="Calibri" w:eastAsia="Times New Roman" w:hAnsi="Calibri" w:cs="Times New Roman"/>
                <w:lang w:eastAsia="en-US"/>
              </w:rPr>
            </w:pPr>
            <w:r>
              <w:rPr>
                <w:rFonts w:ascii="Calibri" w:eastAsia="Times New Roman" w:hAnsi="Calibri" w:cs="Times New Roman"/>
                <w:lang w:eastAsia="en-US"/>
              </w:rPr>
              <w:t>8</w:t>
            </w:r>
          </w:p>
        </w:tc>
        <w:tc>
          <w:tcPr>
            <w:tcW w:w="992" w:type="dxa"/>
            <w:shd w:val="clear" w:color="auto" w:fill="auto"/>
            <w:noWrap/>
            <w:vAlign w:val="bottom"/>
            <w:hideMark/>
          </w:tcPr>
          <w:p w14:paraId="1050317D"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0</w:t>
            </w:r>
          </w:p>
        </w:tc>
        <w:tc>
          <w:tcPr>
            <w:tcW w:w="992" w:type="dxa"/>
            <w:shd w:val="clear" w:color="auto" w:fill="F2F2F2" w:themeFill="background1" w:themeFillShade="F2"/>
            <w:noWrap/>
            <w:vAlign w:val="bottom"/>
            <w:hideMark/>
          </w:tcPr>
          <w:p w14:paraId="6F875236" w14:textId="77777777" w:rsidR="001E6D34" w:rsidRPr="00B22F6E" w:rsidRDefault="001E6D34" w:rsidP="00CA1C44">
            <w:pPr>
              <w:spacing w:after="0" w:line="240" w:lineRule="auto"/>
              <w:jc w:val="center"/>
              <w:rPr>
                <w:rFonts w:ascii="Calibri" w:eastAsia="Times New Roman" w:hAnsi="Calibri" w:cs="Times New Roman"/>
                <w:lang w:eastAsia="en-US"/>
              </w:rPr>
            </w:pPr>
            <w:r>
              <w:rPr>
                <w:rFonts w:ascii="Calibri" w:eastAsia="Times New Roman" w:hAnsi="Calibri" w:cs="Times New Roman"/>
                <w:lang w:eastAsia="en-US"/>
              </w:rPr>
              <w:t>15</w:t>
            </w:r>
          </w:p>
        </w:tc>
        <w:tc>
          <w:tcPr>
            <w:tcW w:w="1021" w:type="dxa"/>
            <w:shd w:val="clear" w:color="auto" w:fill="auto"/>
            <w:noWrap/>
            <w:vAlign w:val="bottom"/>
            <w:hideMark/>
          </w:tcPr>
          <w:p w14:paraId="3569DE99"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7</w:t>
            </w:r>
          </w:p>
        </w:tc>
        <w:tc>
          <w:tcPr>
            <w:tcW w:w="680" w:type="dxa"/>
            <w:shd w:val="clear" w:color="auto" w:fill="F2F2F2" w:themeFill="background1" w:themeFillShade="F2"/>
            <w:noWrap/>
            <w:vAlign w:val="bottom"/>
            <w:hideMark/>
          </w:tcPr>
          <w:p w14:paraId="398D6C86" w14:textId="77777777" w:rsidR="001E6D34" w:rsidRPr="00B22F6E" w:rsidRDefault="001E6D34" w:rsidP="00CA1C44">
            <w:pPr>
              <w:spacing w:after="0" w:line="240" w:lineRule="auto"/>
              <w:jc w:val="center"/>
              <w:rPr>
                <w:rFonts w:ascii="Calibri" w:eastAsia="Times New Roman" w:hAnsi="Calibri" w:cs="Times New Roman"/>
                <w:lang w:eastAsia="en-US"/>
              </w:rPr>
            </w:pPr>
            <w:r>
              <w:rPr>
                <w:rFonts w:ascii="Calibri" w:eastAsia="Times New Roman" w:hAnsi="Calibri" w:cs="Times New Roman"/>
                <w:lang w:eastAsia="en-US"/>
              </w:rPr>
              <w:t>14</w:t>
            </w:r>
          </w:p>
        </w:tc>
        <w:tc>
          <w:tcPr>
            <w:tcW w:w="851" w:type="dxa"/>
            <w:shd w:val="clear" w:color="auto" w:fill="auto"/>
            <w:noWrap/>
            <w:vAlign w:val="bottom"/>
            <w:hideMark/>
          </w:tcPr>
          <w:p w14:paraId="01891B76"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1</w:t>
            </w:r>
          </w:p>
        </w:tc>
      </w:tr>
      <w:tr w:rsidR="001E6D34" w:rsidRPr="00B22F6E" w14:paraId="48054B48" w14:textId="77777777" w:rsidTr="000E4383">
        <w:trPr>
          <w:trHeight w:val="300"/>
        </w:trPr>
        <w:tc>
          <w:tcPr>
            <w:tcW w:w="707" w:type="dxa"/>
            <w:shd w:val="clear" w:color="auto" w:fill="F2F2F2" w:themeFill="background1" w:themeFillShade="F2"/>
            <w:noWrap/>
            <w:vAlign w:val="bottom"/>
            <w:hideMark/>
          </w:tcPr>
          <w:p w14:paraId="0BDCFC48" w14:textId="77777777" w:rsidR="001E6D34" w:rsidRPr="00B22F6E" w:rsidRDefault="001E6D34" w:rsidP="000E4383">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2018</w:t>
            </w:r>
            <w:r w:rsidR="00CA1C44" w:rsidRPr="00CA1C44">
              <w:rPr>
                <w:rFonts w:ascii="Calibri" w:eastAsia="Times New Roman" w:hAnsi="Calibri" w:cs="Times New Roman"/>
                <w:color w:val="000000"/>
                <w:vertAlign w:val="superscript"/>
                <w:lang w:eastAsia="en-US"/>
              </w:rPr>
              <w:t>b</w:t>
            </w:r>
          </w:p>
        </w:tc>
        <w:tc>
          <w:tcPr>
            <w:tcW w:w="978" w:type="dxa"/>
            <w:vAlign w:val="bottom"/>
          </w:tcPr>
          <w:p w14:paraId="37C70AF0" w14:textId="77777777" w:rsidR="001E6D34" w:rsidRPr="00B22F6E" w:rsidRDefault="001E6D34" w:rsidP="00CA1C44">
            <w:pPr>
              <w:spacing w:after="0" w:line="240" w:lineRule="auto"/>
              <w:jc w:val="center"/>
              <w:rPr>
                <w:rFonts w:ascii="Calibri" w:eastAsia="Times New Roman" w:hAnsi="Calibri" w:cs="Times New Roman"/>
                <w:lang w:eastAsia="en-US"/>
              </w:rPr>
            </w:pPr>
            <w:r w:rsidRPr="00B22F6E">
              <w:rPr>
                <w:rFonts w:ascii="Calibri" w:eastAsia="Times New Roman" w:hAnsi="Calibri" w:cs="Times New Roman"/>
                <w:lang w:eastAsia="en-US"/>
              </w:rPr>
              <w:t>7</w:t>
            </w:r>
          </w:p>
        </w:tc>
        <w:tc>
          <w:tcPr>
            <w:tcW w:w="588" w:type="dxa"/>
            <w:shd w:val="clear" w:color="auto" w:fill="F2F2F2" w:themeFill="background1" w:themeFillShade="F2"/>
            <w:noWrap/>
            <w:vAlign w:val="bottom"/>
            <w:hideMark/>
          </w:tcPr>
          <w:p w14:paraId="69FB7D45" w14:textId="77777777" w:rsidR="001E6D34" w:rsidRPr="00B22F6E" w:rsidRDefault="001E6D34" w:rsidP="00CA1C44">
            <w:pPr>
              <w:spacing w:after="0" w:line="240" w:lineRule="auto"/>
              <w:jc w:val="center"/>
              <w:rPr>
                <w:rFonts w:ascii="Calibri" w:eastAsia="Times New Roman" w:hAnsi="Calibri" w:cs="Times New Roman"/>
                <w:lang w:eastAsia="en-US"/>
              </w:rPr>
            </w:pPr>
            <w:r w:rsidRPr="00B22F6E">
              <w:rPr>
                <w:rFonts w:ascii="Calibri" w:eastAsia="Times New Roman" w:hAnsi="Calibri" w:cs="Times New Roman"/>
                <w:lang w:eastAsia="en-US"/>
              </w:rPr>
              <w:t>13</w:t>
            </w:r>
            <w:r>
              <w:rPr>
                <w:rFonts w:ascii="Calibri" w:eastAsia="Times New Roman" w:hAnsi="Calibri" w:cs="Times New Roman"/>
                <w:lang w:eastAsia="en-US"/>
              </w:rPr>
              <w:t>2</w:t>
            </w:r>
          </w:p>
        </w:tc>
        <w:tc>
          <w:tcPr>
            <w:tcW w:w="770" w:type="dxa"/>
            <w:shd w:val="clear" w:color="auto" w:fill="auto"/>
            <w:noWrap/>
            <w:vAlign w:val="bottom"/>
            <w:hideMark/>
          </w:tcPr>
          <w:p w14:paraId="7001BB8C"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10</w:t>
            </w:r>
          </w:p>
        </w:tc>
        <w:tc>
          <w:tcPr>
            <w:tcW w:w="581" w:type="dxa"/>
            <w:shd w:val="clear" w:color="auto" w:fill="F2F2F2" w:themeFill="background1" w:themeFillShade="F2"/>
            <w:noWrap/>
            <w:vAlign w:val="bottom"/>
            <w:hideMark/>
          </w:tcPr>
          <w:p w14:paraId="0D84D0E4" w14:textId="77777777" w:rsidR="001E6D34" w:rsidRPr="00B22F6E" w:rsidRDefault="001E6D34" w:rsidP="00CA1C44">
            <w:pPr>
              <w:spacing w:after="0" w:line="240" w:lineRule="auto"/>
              <w:jc w:val="center"/>
              <w:rPr>
                <w:rFonts w:ascii="Calibri" w:eastAsia="Times New Roman" w:hAnsi="Calibri" w:cs="Times New Roman"/>
                <w:lang w:eastAsia="en-US"/>
              </w:rPr>
            </w:pPr>
            <w:r>
              <w:rPr>
                <w:rFonts w:ascii="Calibri" w:eastAsia="Times New Roman" w:hAnsi="Calibri" w:cs="Times New Roman"/>
                <w:lang w:eastAsia="en-US"/>
              </w:rPr>
              <w:t>20</w:t>
            </w:r>
          </w:p>
        </w:tc>
        <w:tc>
          <w:tcPr>
            <w:tcW w:w="770" w:type="dxa"/>
            <w:shd w:val="clear" w:color="auto" w:fill="auto"/>
            <w:noWrap/>
            <w:vAlign w:val="bottom"/>
            <w:hideMark/>
          </w:tcPr>
          <w:p w14:paraId="3B4E6503"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4</w:t>
            </w:r>
          </w:p>
        </w:tc>
        <w:tc>
          <w:tcPr>
            <w:tcW w:w="581" w:type="dxa"/>
            <w:shd w:val="clear" w:color="auto" w:fill="F2F2F2" w:themeFill="background1" w:themeFillShade="F2"/>
            <w:noWrap/>
            <w:vAlign w:val="bottom"/>
            <w:hideMark/>
          </w:tcPr>
          <w:p w14:paraId="4986080B" w14:textId="77777777" w:rsidR="001E6D34" w:rsidRPr="00B22F6E" w:rsidRDefault="001E6D34" w:rsidP="00CA1C44">
            <w:pPr>
              <w:spacing w:after="0" w:line="240" w:lineRule="auto"/>
              <w:jc w:val="center"/>
              <w:rPr>
                <w:rFonts w:ascii="Calibri" w:eastAsia="Times New Roman" w:hAnsi="Calibri" w:cs="Times New Roman"/>
                <w:lang w:eastAsia="en-US"/>
              </w:rPr>
            </w:pPr>
            <w:r>
              <w:rPr>
                <w:rFonts w:ascii="Calibri" w:eastAsia="Times New Roman" w:hAnsi="Calibri" w:cs="Times New Roman"/>
                <w:lang w:eastAsia="en-US"/>
              </w:rPr>
              <w:t>51</w:t>
            </w:r>
          </w:p>
        </w:tc>
        <w:tc>
          <w:tcPr>
            <w:tcW w:w="770" w:type="dxa"/>
            <w:shd w:val="clear" w:color="auto" w:fill="auto"/>
            <w:noWrap/>
            <w:vAlign w:val="bottom"/>
            <w:hideMark/>
          </w:tcPr>
          <w:p w14:paraId="35EF73AD"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1</w:t>
            </w:r>
          </w:p>
        </w:tc>
        <w:tc>
          <w:tcPr>
            <w:tcW w:w="709" w:type="dxa"/>
            <w:shd w:val="clear" w:color="auto" w:fill="F2F2F2" w:themeFill="background1" w:themeFillShade="F2"/>
            <w:noWrap/>
            <w:vAlign w:val="bottom"/>
            <w:hideMark/>
          </w:tcPr>
          <w:p w14:paraId="3E3579FB" w14:textId="77777777" w:rsidR="001E6D34" w:rsidRPr="00B22F6E" w:rsidRDefault="001E6D34" w:rsidP="00CA1C44">
            <w:pPr>
              <w:spacing w:after="0" w:line="240" w:lineRule="auto"/>
              <w:jc w:val="center"/>
              <w:rPr>
                <w:rFonts w:ascii="Calibri" w:eastAsia="Times New Roman" w:hAnsi="Calibri" w:cs="Times New Roman"/>
                <w:lang w:eastAsia="en-US"/>
              </w:rPr>
            </w:pPr>
            <w:r>
              <w:rPr>
                <w:rFonts w:ascii="Calibri" w:eastAsia="Times New Roman" w:hAnsi="Calibri" w:cs="Times New Roman"/>
                <w:lang w:eastAsia="en-US"/>
              </w:rPr>
              <w:t>22</w:t>
            </w:r>
          </w:p>
        </w:tc>
        <w:tc>
          <w:tcPr>
            <w:tcW w:w="836" w:type="dxa"/>
            <w:shd w:val="clear" w:color="auto" w:fill="auto"/>
            <w:noWrap/>
            <w:vAlign w:val="bottom"/>
            <w:hideMark/>
          </w:tcPr>
          <w:p w14:paraId="24956CA0"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0</w:t>
            </w:r>
          </w:p>
        </w:tc>
        <w:tc>
          <w:tcPr>
            <w:tcW w:w="723" w:type="dxa"/>
            <w:shd w:val="clear" w:color="auto" w:fill="F2F2F2" w:themeFill="background1" w:themeFillShade="F2"/>
            <w:noWrap/>
            <w:vAlign w:val="bottom"/>
            <w:hideMark/>
          </w:tcPr>
          <w:p w14:paraId="1374F2D2" w14:textId="77777777" w:rsidR="001E6D34" w:rsidRPr="00B22F6E" w:rsidRDefault="001E6D34" w:rsidP="00CA1C44">
            <w:pPr>
              <w:spacing w:after="0" w:line="240" w:lineRule="auto"/>
              <w:jc w:val="center"/>
              <w:rPr>
                <w:rFonts w:ascii="Calibri" w:eastAsia="Times New Roman" w:hAnsi="Calibri" w:cs="Times New Roman"/>
                <w:lang w:eastAsia="en-US"/>
              </w:rPr>
            </w:pPr>
            <w:r>
              <w:rPr>
                <w:rFonts w:ascii="Calibri" w:eastAsia="Times New Roman" w:hAnsi="Calibri" w:cs="Times New Roman"/>
                <w:lang w:eastAsia="en-US"/>
              </w:rPr>
              <w:t>8</w:t>
            </w:r>
          </w:p>
        </w:tc>
        <w:tc>
          <w:tcPr>
            <w:tcW w:w="992" w:type="dxa"/>
            <w:shd w:val="clear" w:color="auto" w:fill="auto"/>
            <w:noWrap/>
            <w:vAlign w:val="bottom"/>
            <w:hideMark/>
          </w:tcPr>
          <w:p w14:paraId="08941AB7"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0</w:t>
            </w:r>
          </w:p>
        </w:tc>
        <w:tc>
          <w:tcPr>
            <w:tcW w:w="992" w:type="dxa"/>
            <w:shd w:val="clear" w:color="auto" w:fill="F2F2F2" w:themeFill="background1" w:themeFillShade="F2"/>
            <w:noWrap/>
            <w:vAlign w:val="bottom"/>
            <w:hideMark/>
          </w:tcPr>
          <w:p w14:paraId="34D18957" w14:textId="77777777" w:rsidR="001E6D34" w:rsidRPr="00B22F6E" w:rsidRDefault="001E6D34" w:rsidP="00CA1C44">
            <w:pPr>
              <w:spacing w:after="0" w:line="240" w:lineRule="auto"/>
              <w:jc w:val="center"/>
              <w:rPr>
                <w:rFonts w:ascii="Calibri" w:eastAsia="Times New Roman" w:hAnsi="Calibri" w:cs="Times New Roman"/>
                <w:lang w:eastAsia="en-US"/>
              </w:rPr>
            </w:pPr>
            <w:r>
              <w:rPr>
                <w:rFonts w:ascii="Calibri" w:eastAsia="Times New Roman" w:hAnsi="Calibri" w:cs="Times New Roman"/>
                <w:lang w:eastAsia="en-US"/>
              </w:rPr>
              <w:t>16</w:t>
            </w:r>
          </w:p>
        </w:tc>
        <w:tc>
          <w:tcPr>
            <w:tcW w:w="1021" w:type="dxa"/>
            <w:shd w:val="clear" w:color="auto" w:fill="auto"/>
            <w:noWrap/>
            <w:vAlign w:val="bottom"/>
            <w:hideMark/>
          </w:tcPr>
          <w:p w14:paraId="658EA48C"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4</w:t>
            </w:r>
          </w:p>
        </w:tc>
        <w:tc>
          <w:tcPr>
            <w:tcW w:w="680" w:type="dxa"/>
            <w:shd w:val="clear" w:color="auto" w:fill="F2F2F2" w:themeFill="background1" w:themeFillShade="F2"/>
            <w:noWrap/>
            <w:vAlign w:val="bottom"/>
            <w:hideMark/>
          </w:tcPr>
          <w:p w14:paraId="2C4B75D0" w14:textId="77777777" w:rsidR="001E6D34" w:rsidRPr="00B22F6E" w:rsidRDefault="001E6D34" w:rsidP="00CA1C44">
            <w:pPr>
              <w:spacing w:after="0" w:line="240" w:lineRule="auto"/>
              <w:jc w:val="center"/>
              <w:rPr>
                <w:rFonts w:ascii="Calibri" w:eastAsia="Times New Roman" w:hAnsi="Calibri" w:cs="Times New Roman"/>
                <w:lang w:eastAsia="en-US"/>
              </w:rPr>
            </w:pPr>
            <w:r>
              <w:rPr>
                <w:rFonts w:ascii="Calibri" w:eastAsia="Times New Roman" w:hAnsi="Calibri" w:cs="Times New Roman"/>
                <w:lang w:eastAsia="en-US"/>
              </w:rPr>
              <w:t>15</w:t>
            </w:r>
          </w:p>
        </w:tc>
        <w:tc>
          <w:tcPr>
            <w:tcW w:w="851" w:type="dxa"/>
            <w:shd w:val="clear" w:color="auto" w:fill="auto"/>
            <w:noWrap/>
            <w:vAlign w:val="bottom"/>
            <w:hideMark/>
          </w:tcPr>
          <w:p w14:paraId="65F37611" w14:textId="77777777" w:rsidR="001E6D34" w:rsidRPr="00B22F6E" w:rsidRDefault="001E6D34" w:rsidP="00CA1C44">
            <w:pPr>
              <w:spacing w:after="0" w:line="240" w:lineRule="auto"/>
              <w:jc w:val="center"/>
              <w:rPr>
                <w:rFonts w:ascii="Calibri" w:eastAsia="Times New Roman" w:hAnsi="Calibri" w:cs="Times New Roman"/>
                <w:color w:val="000000"/>
                <w:lang w:eastAsia="en-US"/>
              </w:rPr>
            </w:pPr>
            <w:r w:rsidRPr="00B22F6E">
              <w:rPr>
                <w:rFonts w:ascii="Calibri" w:eastAsia="Times New Roman" w:hAnsi="Calibri" w:cs="Times New Roman"/>
                <w:color w:val="000000"/>
                <w:lang w:eastAsia="en-US"/>
              </w:rPr>
              <w:t>1</w:t>
            </w:r>
          </w:p>
        </w:tc>
      </w:tr>
      <w:tr w:rsidR="001E6D34" w:rsidRPr="00B22F6E" w14:paraId="65A453F6" w14:textId="77777777" w:rsidTr="000E4383">
        <w:trPr>
          <w:trHeight w:val="300"/>
        </w:trPr>
        <w:tc>
          <w:tcPr>
            <w:tcW w:w="707" w:type="dxa"/>
            <w:shd w:val="clear" w:color="auto" w:fill="F2F2F2" w:themeFill="background1" w:themeFillShade="F2"/>
            <w:noWrap/>
            <w:vAlign w:val="bottom"/>
            <w:hideMark/>
          </w:tcPr>
          <w:p w14:paraId="0E25F295" w14:textId="77777777" w:rsidR="001E6D34" w:rsidRPr="00B22F6E" w:rsidRDefault="001E6D34" w:rsidP="000E4383">
            <w:pPr>
              <w:spacing w:after="0" w:line="240" w:lineRule="auto"/>
              <w:rPr>
                <w:rFonts w:ascii="Calibri" w:eastAsia="Times New Roman" w:hAnsi="Calibri" w:cs="Times New Roman"/>
                <w:b/>
                <w:color w:val="000000"/>
                <w:lang w:eastAsia="en-US"/>
              </w:rPr>
            </w:pPr>
            <w:r w:rsidRPr="00115EC8">
              <w:rPr>
                <w:rFonts w:ascii="Calibri" w:eastAsia="Times New Roman" w:hAnsi="Calibri" w:cs="Times New Roman"/>
                <w:b/>
                <w:color w:val="000000"/>
                <w:lang w:eastAsia="en-US"/>
              </w:rPr>
              <w:t>TOTAL</w:t>
            </w:r>
          </w:p>
        </w:tc>
        <w:tc>
          <w:tcPr>
            <w:tcW w:w="978" w:type="dxa"/>
            <w:vAlign w:val="bottom"/>
          </w:tcPr>
          <w:p w14:paraId="60D80768" w14:textId="77777777" w:rsidR="001E6D34" w:rsidRPr="00B22F6E" w:rsidRDefault="001E6D34" w:rsidP="00CA1C44">
            <w:pPr>
              <w:spacing w:after="0" w:line="240" w:lineRule="auto"/>
              <w:jc w:val="center"/>
              <w:rPr>
                <w:rFonts w:ascii="Calibri" w:eastAsia="Times New Roman" w:hAnsi="Calibri" w:cs="Times New Roman"/>
                <w:b/>
                <w:lang w:eastAsia="en-US"/>
              </w:rPr>
            </w:pPr>
            <w:r w:rsidRPr="00B22F6E">
              <w:rPr>
                <w:rFonts w:ascii="Calibri" w:eastAsia="Times New Roman" w:hAnsi="Calibri" w:cs="Times New Roman"/>
                <w:b/>
                <w:lang w:eastAsia="en-US"/>
              </w:rPr>
              <w:t>13</w:t>
            </w:r>
            <w:r>
              <w:rPr>
                <w:rFonts w:ascii="Calibri" w:eastAsia="Times New Roman" w:hAnsi="Calibri" w:cs="Times New Roman"/>
                <w:b/>
                <w:lang w:eastAsia="en-US"/>
              </w:rPr>
              <w:t>2</w:t>
            </w:r>
          </w:p>
        </w:tc>
        <w:tc>
          <w:tcPr>
            <w:tcW w:w="588" w:type="dxa"/>
            <w:shd w:val="clear" w:color="auto" w:fill="F2F2F2" w:themeFill="background1" w:themeFillShade="F2"/>
            <w:noWrap/>
            <w:vAlign w:val="bottom"/>
            <w:hideMark/>
          </w:tcPr>
          <w:p w14:paraId="5AA11358" w14:textId="77777777" w:rsidR="001E6D34" w:rsidRPr="00B22F6E" w:rsidRDefault="001E6D34" w:rsidP="00CA1C44">
            <w:pPr>
              <w:spacing w:after="0" w:line="240" w:lineRule="auto"/>
              <w:jc w:val="center"/>
              <w:rPr>
                <w:rFonts w:ascii="Calibri" w:eastAsia="Times New Roman" w:hAnsi="Calibri" w:cs="Times New Roman"/>
                <w:b/>
                <w:lang w:eastAsia="en-US"/>
              </w:rPr>
            </w:pPr>
            <w:r w:rsidRPr="00B22F6E">
              <w:rPr>
                <w:rFonts w:ascii="Calibri" w:eastAsia="Times New Roman" w:hAnsi="Calibri" w:cs="Times New Roman"/>
                <w:b/>
                <w:lang w:eastAsia="en-US"/>
              </w:rPr>
              <w:t>13</w:t>
            </w:r>
            <w:r>
              <w:rPr>
                <w:rFonts w:ascii="Calibri" w:eastAsia="Times New Roman" w:hAnsi="Calibri" w:cs="Times New Roman"/>
                <w:b/>
                <w:lang w:eastAsia="en-US"/>
              </w:rPr>
              <w:t>2</w:t>
            </w:r>
          </w:p>
        </w:tc>
        <w:tc>
          <w:tcPr>
            <w:tcW w:w="770" w:type="dxa"/>
            <w:shd w:val="clear" w:color="auto" w:fill="auto"/>
            <w:noWrap/>
            <w:vAlign w:val="bottom"/>
            <w:hideMark/>
          </w:tcPr>
          <w:p w14:paraId="70700CC1" w14:textId="77777777" w:rsidR="001E6D34" w:rsidRPr="00B22F6E" w:rsidRDefault="001E6D34" w:rsidP="00CA1C44">
            <w:pPr>
              <w:spacing w:after="0" w:line="240" w:lineRule="auto"/>
              <w:jc w:val="center"/>
              <w:rPr>
                <w:rFonts w:ascii="Calibri" w:eastAsia="Times New Roman" w:hAnsi="Calibri" w:cs="Times New Roman"/>
                <w:b/>
                <w:lang w:eastAsia="en-US"/>
              </w:rPr>
            </w:pPr>
            <w:r w:rsidRPr="00B22F6E">
              <w:rPr>
                <w:rFonts w:ascii="Calibri" w:eastAsia="Times New Roman" w:hAnsi="Calibri" w:cs="Times New Roman"/>
                <w:b/>
                <w:lang w:eastAsia="en-US"/>
              </w:rPr>
              <w:t>48</w:t>
            </w:r>
          </w:p>
        </w:tc>
        <w:tc>
          <w:tcPr>
            <w:tcW w:w="581" w:type="dxa"/>
            <w:shd w:val="clear" w:color="auto" w:fill="F2F2F2" w:themeFill="background1" w:themeFillShade="F2"/>
            <w:noWrap/>
            <w:vAlign w:val="bottom"/>
            <w:hideMark/>
          </w:tcPr>
          <w:p w14:paraId="15A636A3"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sidRPr="00B22F6E">
              <w:rPr>
                <w:rFonts w:ascii="Calibri" w:eastAsia="Times New Roman" w:hAnsi="Calibri" w:cs="Times New Roman"/>
                <w:b/>
                <w:color w:val="000000"/>
                <w:lang w:eastAsia="en-US"/>
              </w:rPr>
              <w:t>20</w:t>
            </w:r>
          </w:p>
        </w:tc>
        <w:tc>
          <w:tcPr>
            <w:tcW w:w="770" w:type="dxa"/>
            <w:shd w:val="clear" w:color="auto" w:fill="auto"/>
            <w:noWrap/>
            <w:vAlign w:val="bottom"/>
            <w:hideMark/>
          </w:tcPr>
          <w:p w14:paraId="248ABBB2"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sidRPr="00115EC8">
              <w:rPr>
                <w:rFonts w:ascii="Calibri" w:eastAsia="Times New Roman" w:hAnsi="Calibri" w:cs="Times New Roman"/>
                <w:b/>
                <w:color w:val="000000"/>
                <w:lang w:eastAsia="en-US"/>
              </w:rPr>
              <w:t>19</w:t>
            </w:r>
          </w:p>
        </w:tc>
        <w:tc>
          <w:tcPr>
            <w:tcW w:w="581" w:type="dxa"/>
            <w:shd w:val="clear" w:color="auto" w:fill="F2F2F2" w:themeFill="background1" w:themeFillShade="F2"/>
            <w:noWrap/>
            <w:vAlign w:val="bottom"/>
            <w:hideMark/>
          </w:tcPr>
          <w:p w14:paraId="794F6324"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Pr>
                <w:rFonts w:ascii="Calibri" w:eastAsia="Times New Roman" w:hAnsi="Calibri" w:cs="Times New Roman"/>
                <w:b/>
                <w:color w:val="000000"/>
                <w:lang w:eastAsia="en-US"/>
              </w:rPr>
              <w:t>51</w:t>
            </w:r>
          </w:p>
        </w:tc>
        <w:tc>
          <w:tcPr>
            <w:tcW w:w="770" w:type="dxa"/>
            <w:shd w:val="clear" w:color="auto" w:fill="auto"/>
            <w:noWrap/>
            <w:vAlign w:val="bottom"/>
            <w:hideMark/>
          </w:tcPr>
          <w:p w14:paraId="759B6738"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sidRPr="00115EC8">
              <w:rPr>
                <w:rFonts w:ascii="Calibri" w:eastAsia="Times New Roman" w:hAnsi="Calibri" w:cs="Times New Roman"/>
                <w:b/>
                <w:color w:val="000000"/>
                <w:lang w:eastAsia="en-US"/>
              </w:rPr>
              <w:t>11</w:t>
            </w:r>
          </w:p>
        </w:tc>
        <w:tc>
          <w:tcPr>
            <w:tcW w:w="709" w:type="dxa"/>
            <w:shd w:val="clear" w:color="auto" w:fill="F2F2F2" w:themeFill="background1" w:themeFillShade="F2"/>
            <w:noWrap/>
            <w:vAlign w:val="bottom"/>
            <w:hideMark/>
          </w:tcPr>
          <w:p w14:paraId="65D3B505"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sidRPr="00B22F6E">
              <w:rPr>
                <w:rFonts w:ascii="Calibri" w:eastAsia="Times New Roman" w:hAnsi="Calibri" w:cs="Times New Roman"/>
                <w:b/>
                <w:color w:val="000000"/>
                <w:lang w:eastAsia="en-US"/>
              </w:rPr>
              <w:t>22</w:t>
            </w:r>
          </w:p>
        </w:tc>
        <w:tc>
          <w:tcPr>
            <w:tcW w:w="836" w:type="dxa"/>
            <w:shd w:val="clear" w:color="auto" w:fill="auto"/>
            <w:noWrap/>
            <w:vAlign w:val="bottom"/>
            <w:hideMark/>
          </w:tcPr>
          <w:p w14:paraId="05D46D64"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sidRPr="00115EC8">
              <w:rPr>
                <w:rFonts w:ascii="Calibri" w:eastAsia="Times New Roman" w:hAnsi="Calibri" w:cs="Times New Roman"/>
                <w:b/>
                <w:color w:val="000000"/>
                <w:lang w:eastAsia="en-US"/>
              </w:rPr>
              <w:t>2</w:t>
            </w:r>
          </w:p>
        </w:tc>
        <w:tc>
          <w:tcPr>
            <w:tcW w:w="723" w:type="dxa"/>
            <w:shd w:val="clear" w:color="auto" w:fill="F2F2F2" w:themeFill="background1" w:themeFillShade="F2"/>
            <w:noWrap/>
            <w:vAlign w:val="bottom"/>
            <w:hideMark/>
          </w:tcPr>
          <w:p w14:paraId="4175505F"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sidRPr="00B22F6E">
              <w:rPr>
                <w:rFonts w:ascii="Calibri" w:eastAsia="Times New Roman" w:hAnsi="Calibri" w:cs="Times New Roman"/>
                <w:b/>
                <w:color w:val="000000"/>
                <w:lang w:eastAsia="en-US"/>
              </w:rPr>
              <w:t>8</w:t>
            </w:r>
          </w:p>
        </w:tc>
        <w:tc>
          <w:tcPr>
            <w:tcW w:w="992" w:type="dxa"/>
            <w:shd w:val="clear" w:color="auto" w:fill="auto"/>
            <w:noWrap/>
            <w:vAlign w:val="bottom"/>
            <w:hideMark/>
          </w:tcPr>
          <w:p w14:paraId="4C992B72"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sidRPr="00115EC8">
              <w:rPr>
                <w:rFonts w:ascii="Calibri" w:eastAsia="Times New Roman" w:hAnsi="Calibri" w:cs="Times New Roman"/>
                <w:b/>
                <w:color w:val="000000"/>
                <w:lang w:eastAsia="en-US"/>
              </w:rPr>
              <w:t>0</w:t>
            </w:r>
          </w:p>
        </w:tc>
        <w:tc>
          <w:tcPr>
            <w:tcW w:w="992" w:type="dxa"/>
            <w:shd w:val="clear" w:color="auto" w:fill="F2F2F2" w:themeFill="background1" w:themeFillShade="F2"/>
            <w:noWrap/>
            <w:vAlign w:val="bottom"/>
            <w:hideMark/>
          </w:tcPr>
          <w:p w14:paraId="2B249393"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sidRPr="00B22F6E">
              <w:rPr>
                <w:rFonts w:ascii="Calibri" w:eastAsia="Times New Roman" w:hAnsi="Calibri" w:cs="Times New Roman"/>
                <w:b/>
                <w:color w:val="000000"/>
                <w:lang w:eastAsia="en-US"/>
              </w:rPr>
              <w:t>16</w:t>
            </w:r>
          </w:p>
        </w:tc>
        <w:tc>
          <w:tcPr>
            <w:tcW w:w="1021" w:type="dxa"/>
            <w:shd w:val="clear" w:color="auto" w:fill="auto"/>
            <w:noWrap/>
            <w:vAlign w:val="bottom"/>
            <w:hideMark/>
          </w:tcPr>
          <w:p w14:paraId="353E3C1B"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sidRPr="00115EC8">
              <w:rPr>
                <w:rFonts w:ascii="Calibri" w:eastAsia="Times New Roman" w:hAnsi="Calibri" w:cs="Times New Roman"/>
                <w:b/>
                <w:color w:val="000000"/>
                <w:lang w:eastAsia="en-US"/>
              </w:rPr>
              <w:t>11</w:t>
            </w:r>
          </w:p>
        </w:tc>
        <w:tc>
          <w:tcPr>
            <w:tcW w:w="680" w:type="dxa"/>
            <w:shd w:val="clear" w:color="auto" w:fill="F2F2F2" w:themeFill="background1" w:themeFillShade="F2"/>
            <w:noWrap/>
            <w:vAlign w:val="bottom"/>
            <w:hideMark/>
          </w:tcPr>
          <w:p w14:paraId="2F949926"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sidRPr="00B22F6E">
              <w:rPr>
                <w:rFonts w:ascii="Calibri" w:eastAsia="Times New Roman" w:hAnsi="Calibri" w:cs="Times New Roman"/>
                <w:b/>
                <w:color w:val="000000"/>
                <w:lang w:eastAsia="en-US"/>
              </w:rPr>
              <w:t>15</w:t>
            </w:r>
          </w:p>
        </w:tc>
        <w:tc>
          <w:tcPr>
            <w:tcW w:w="851" w:type="dxa"/>
            <w:shd w:val="clear" w:color="auto" w:fill="auto"/>
            <w:noWrap/>
            <w:vAlign w:val="bottom"/>
            <w:hideMark/>
          </w:tcPr>
          <w:p w14:paraId="72C40943" w14:textId="77777777" w:rsidR="001E6D34" w:rsidRPr="00B22F6E" w:rsidRDefault="001E6D34" w:rsidP="00CA1C44">
            <w:pPr>
              <w:spacing w:after="0" w:line="240" w:lineRule="auto"/>
              <w:jc w:val="center"/>
              <w:rPr>
                <w:rFonts w:ascii="Calibri" w:eastAsia="Times New Roman" w:hAnsi="Calibri" w:cs="Times New Roman"/>
                <w:b/>
                <w:color w:val="000000"/>
                <w:lang w:eastAsia="en-US"/>
              </w:rPr>
            </w:pPr>
            <w:r w:rsidRPr="00115EC8">
              <w:rPr>
                <w:rFonts w:ascii="Calibri" w:eastAsia="Times New Roman" w:hAnsi="Calibri" w:cs="Times New Roman"/>
                <w:b/>
                <w:color w:val="000000"/>
                <w:lang w:eastAsia="en-US"/>
              </w:rPr>
              <w:t>5</w:t>
            </w:r>
          </w:p>
        </w:tc>
      </w:tr>
    </w:tbl>
    <w:p w14:paraId="6C35F1AF" w14:textId="6602D70E" w:rsidR="00CA1C44" w:rsidRDefault="00CA1C44" w:rsidP="00130F94">
      <w:pPr>
        <w:spacing w:before="60" w:after="0" w:line="240" w:lineRule="auto"/>
        <w:rPr>
          <w:iCs/>
          <w:sz w:val="20"/>
          <w:szCs w:val="20"/>
          <w:lang w:val="en-GB"/>
        </w:rPr>
      </w:pPr>
      <w:bookmarkStart w:id="4" w:name="_Ref519498102"/>
      <w:r w:rsidRPr="00CA1C44">
        <w:rPr>
          <w:iCs/>
          <w:sz w:val="20"/>
          <w:szCs w:val="20"/>
          <w:vertAlign w:val="superscript"/>
          <w:lang w:val="en-GB"/>
        </w:rPr>
        <w:t>a</w:t>
      </w:r>
      <w:r>
        <w:rPr>
          <w:iCs/>
          <w:sz w:val="20"/>
          <w:szCs w:val="20"/>
          <w:lang w:val="en-GB"/>
        </w:rPr>
        <w:t xml:space="preserve"> </w:t>
      </w:r>
      <w:r w:rsidR="001E6D34" w:rsidRPr="001E6D34">
        <w:rPr>
          <w:iCs/>
          <w:sz w:val="20"/>
          <w:szCs w:val="20"/>
          <w:lang w:val="en-GB"/>
        </w:rPr>
        <w:t>unique active members</w:t>
      </w:r>
      <w:r>
        <w:rPr>
          <w:iCs/>
          <w:sz w:val="20"/>
          <w:szCs w:val="20"/>
          <w:lang w:val="en-GB"/>
        </w:rPr>
        <w:t xml:space="preserve"> </w:t>
      </w:r>
      <w:r w:rsidR="00E57D47">
        <w:rPr>
          <w:iCs/>
          <w:sz w:val="20"/>
          <w:szCs w:val="20"/>
          <w:lang w:val="en-GB"/>
        </w:rPr>
        <w:t>(</w:t>
      </w:r>
      <w:r w:rsidR="00A566FD">
        <w:rPr>
          <w:iCs/>
          <w:sz w:val="20"/>
          <w:szCs w:val="20"/>
          <w:lang w:val="en-GB"/>
        </w:rPr>
        <w:t>Reg</w:t>
      </w:r>
      <w:r w:rsidR="00E57D47">
        <w:rPr>
          <w:iCs/>
          <w:sz w:val="20"/>
          <w:szCs w:val="20"/>
          <w:lang w:val="en-GB"/>
        </w:rPr>
        <w:t xml:space="preserve">istered </w:t>
      </w:r>
      <w:r w:rsidR="00A566FD">
        <w:rPr>
          <w:iCs/>
          <w:sz w:val="20"/>
          <w:szCs w:val="20"/>
          <w:lang w:val="en-GB"/>
        </w:rPr>
        <w:t>at that time, may no longer be a current registered member</w:t>
      </w:r>
      <w:r w:rsidR="00E57D47">
        <w:rPr>
          <w:iCs/>
          <w:sz w:val="20"/>
          <w:szCs w:val="20"/>
          <w:lang w:val="en-GB"/>
        </w:rPr>
        <w:t>)</w:t>
      </w:r>
    </w:p>
    <w:p w14:paraId="6C85C74C" w14:textId="548CA6F6" w:rsidR="00A25097" w:rsidRPr="00A25097" w:rsidRDefault="00CA1C44" w:rsidP="00130F94">
      <w:pPr>
        <w:spacing w:before="60" w:after="0" w:line="240" w:lineRule="auto"/>
        <w:rPr>
          <w:sz w:val="20"/>
          <w:szCs w:val="20"/>
          <w:shd w:val="clear" w:color="auto" w:fill="FFFFFF"/>
        </w:rPr>
      </w:pPr>
      <w:r w:rsidRPr="00CA1C44">
        <w:rPr>
          <w:rFonts w:ascii="Calibri" w:eastAsia="Times New Roman" w:hAnsi="Calibri" w:cs="Times New Roman"/>
          <w:color w:val="000000"/>
          <w:vertAlign w:val="superscript"/>
          <w:lang w:eastAsia="en-US"/>
        </w:rPr>
        <w:t>b</w:t>
      </w:r>
      <w:r w:rsidRPr="007460F8">
        <w:rPr>
          <w:shd w:val="clear" w:color="auto" w:fill="FFFFFF"/>
        </w:rPr>
        <w:t xml:space="preserve"> </w:t>
      </w:r>
      <w:r w:rsidRPr="00CA1C44">
        <w:rPr>
          <w:sz w:val="20"/>
          <w:szCs w:val="20"/>
          <w:shd w:val="clear" w:color="auto" w:fill="FFFFFF"/>
        </w:rPr>
        <w:t>represents data from 01/01/2018–13/07/2018</w:t>
      </w:r>
      <w:r>
        <w:rPr>
          <w:sz w:val="20"/>
          <w:szCs w:val="20"/>
          <w:shd w:val="clear" w:color="auto" w:fill="FFFFFF"/>
        </w:rPr>
        <w:t>;</w:t>
      </w:r>
      <w:r w:rsidRPr="00CA1C44">
        <w:rPr>
          <w:sz w:val="20"/>
          <w:szCs w:val="20"/>
          <w:shd w:val="clear" w:color="auto" w:fill="FFFFFF"/>
        </w:rPr>
        <w:t xml:space="preserve"> all other years include a full year of data.</w:t>
      </w:r>
      <w:r w:rsidR="00A25097">
        <w:rPr>
          <w:sz w:val="20"/>
          <w:szCs w:val="20"/>
          <w:shd w:val="clear" w:color="auto" w:fill="FFFFFF"/>
        </w:rPr>
        <w:t xml:space="preserve"> This</w:t>
      </w:r>
      <w:r w:rsidR="00A566FD">
        <w:rPr>
          <w:sz w:val="20"/>
          <w:szCs w:val="20"/>
          <w:shd w:val="clear" w:color="auto" w:fill="FFFFFF"/>
        </w:rPr>
        <w:t xml:space="preserve"> total</w:t>
      </w:r>
      <w:r w:rsidR="00A25097">
        <w:rPr>
          <w:sz w:val="20"/>
          <w:szCs w:val="20"/>
          <w:shd w:val="clear" w:color="auto" w:fill="FFFFFF"/>
        </w:rPr>
        <w:t xml:space="preserve"> figure for </w:t>
      </w:r>
      <w:r w:rsidR="00A566FD">
        <w:rPr>
          <w:sz w:val="20"/>
          <w:szCs w:val="20"/>
          <w:shd w:val="clear" w:color="auto" w:fill="FFFFFF"/>
        </w:rPr>
        <w:t xml:space="preserve">members in </w:t>
      </w:r>
      <w:r w:rsidR="00A25097">
        <w:rPr>
          <w:sz w:val="20"/>
          <w:szCs w:val="20"/>
          <w:shd w:val="clear" w:color="auto" w:fill="FFFFFF"/>
        </w:rPr>
        <w:t xml:space="preserve">2018 does not include those who joined </w:t>
      </w:r>
      <w:r w:rsidR="00A566FD">
        <w:rPr>
          <w:sz w:val="20"/>
          <w:szCs w:val="20"/>
          <w:shd w:val="clear" w:color="auto" w:fill="FFFFFF"/>
        </w:rPr>
        <w:t xml:space="preserve">in previous years </w:t>
      </w:r>
      <w:r w:rsidR="00A25097">
        <w:rPr>
          <w:sz w:val="20"/>
          <w:szCs w:val="20"/>
          <w:shd w:val="clear" w:color="auto" w:fill="FFFFFF"/>
        </w:rPr>
        <w:t>but are no longer registered member</w:t>
      </w:r>
      <w:r w:rsidR="00242DFD">
        <w:rPr>
          <w:sz w:val="20"/>
          <w:szCs w:val="20"/>
          <w:shd w:val="clear" w:color="auto" w:fill="FFFFFF"/>
        </w:rPr>
        <w:t>s</w:t>
      </w:r>
      <w:r w:rsidR="00A25097">
        <w:rPr>
          <w:sz w:val="20"/>
          <w:szCs w:val="20"/>
          <w:shd w:val="clear" w:color="auto" w:fill="FFFFFF"/>
        </w:rPr>
        <w:t>.</w:t>
      </w:r>
    </w:p>
    <w:p w14:paraId="633BB135" w14:textId="77777777" w:rsidR="001E6D34" w:rsidRPr="001E6D34" w:rsidRDefault="001E6D34" w:rsidP="00130F94">
      <w:pPr>
        <w:spacing w:before="60" w:after="0" w:line="240" w:lineRule="auto"/>
        <w:rPr>
          <w:iCs/>
          <w:sz w:val="20"/>
          <w:szCs w:val="20"/>
          <w:lang w:val="en-GB"/>
        </w:rPr>
      </w:pPr>
      <w:r w:rsidRPr="001E6D34">
        <w:rPr>
          <w:iCs/>
          <w:sz w:val="20"/>
          <w:szCs w:val="20"/>
          <w:lang w:val="en-GB"/>
        </w:rPr>
        <w:t>WHO</w:t>
      </w:r>
      <w:r w:rsidR="00242DFD">
        <w:rPr>
          <w:iCs/>
          <w:sz w:val="20"/>
          <w:szCs w:val="20"/>
          <w:lang w:val="en-GB"/>
        </w:rPr>
        <w:t>:</w:t>
      </w:r>
      <w:r w:rsidRPr="001E6D34">
        <w:rPr>
          <w:iCs/>
          <w:sz w:val="20"/>
          <w:szCs w:val="20"/>
          <w:lang w:val="en-GB"/>
        </w:rPr>
        <w:t xml:space="preserve"> World Health Or</w:t>
      </w:r>
      <w:r w:rsidR="00CA1C44">
        <w:rPr>
          <w:iCs/>
          <w:sz w:val="20"/>
          <w:szCs w:val="20"/>
          <w:lang w:val="en-GB"/>
        </w:rPr>
        <w:t>g</w:t>
      </w:r>
      <w:r w:rsidRPr="001E6D34">
        <w:rPr>
          <w:iCs/>
          <w:sz w:val="20"/>
          <w:szCs w:val="20"/>
          <w:lang w:val="en-GB"/>
        </w:rPr>
        <w:t>ani</w:t>
      </w:r>
      <w:r w:rsidR="00242DFD">
        <w:rPr>
          <w:iCs/>
          <w:sz w:val="20"/>
          <w:szCs w:val="20"/>
          <w:lang w:val="en-GB"/>
        </w:rPr>
        <w:t>z</w:t>
      </w:r>
      <w:r w:rsidRPr="001E6D34">
        <w:rPr>
          <w:iCs/>
          <w:sz w:val="20"/>
          <w:szCs w:val="20"/>
          <w:lang w:val="en-GB"/>
        </w:rPr>
        <w:t>ation</w:t>
      </w:r>
    </w:p>
    <w:p w14:paraId="040A2F2D" w14:textId="77777777" w:rsidR="001E6D34" w:rsidRDefault="001E6D34" w:rsidP="001E6D34">
      <w:pPr>
        <w:rPr>
          <w:i/>
          <w:sz w:val="18"/>
          <w:lang w:val="en-GB"/>
        </w:rPr>
      </w:pPr>
    </w:p>
    <w:p w14:paraId="15C07A90" w14:textId="77777777" w:rsidR="001E6D34" w:rsidRPr="001E6D34" w:rsidRDefault="001E6D34" w:rsidP="001E6D34">
      <w:pPr>
        <w:pStyle w:val="Caption"/>
        <w:rPr>
          <w:color w:val="000000" w:themeColor="text1"/>
          <w:sz w:val="22"/>
          <w:szCs w:val="22"/>
        </w:rPr>
      </w:pPr>
      <w:bookmarkStart w:id="5" w:name="_Toc528229184"/>
      <w:bookmarkEnd w:id="4"/>
      <w:r w:rsidRPr="001E6D34">
        <w:rPr>
          <w:color w:val="000000" w:themeColor="text1"/>
          <w:sz w:val="22"/>
          <w:szCs w:val="22"/>
        </w:rPr>
        <w:t xml:space="preserve">Table </w:t>
      </w:r>
      <w:r>
        <w:rPr>
          <w:color w:val="000000" w:themeColor="text1"/>
          <w:sz w:val="22"/>
          <w:szCs w:val="22"/>
        </w:rPr>
        <w:t>2</w:t>
      </w:r>
      <w:r w:rsidRPr="001E6D34">
        <w:rPr>
          <w:color w:val="000000" w:themeColor="text1"/>
          <w:sz w:val="22"/>
          <w:szCs w:val="22"/>
        </w:rPr>
        <w:t>. Post activity of members of EVIPNet Europe Yammer all</w:t>
      </w:r>
      <w:r w:rsidR="00242DFD">
        <w:rPr>
          <w:color w:val="000000" w:themeColor="text1"/>
          <w:sz w:val="22"/>
          <w:szCs w:val="22"/>
        </w:rPr>
        <w:t>-</w:t>
      </w:r>
      <w:r w:rsidRPr="001E6D34">
        <w:rPr>
          <w:color w:val="000000" w:themeColor="text1"/>
          <w:sz w:val="22"/>
          <w:szCs w:val="22"/>
        </w:rPr>
        <w:t>network group, by year</w:t>
      </w:r>
      <w:bookmarkEnd w:id="5"/>
    </w:p>
    <w:tbl>
      <w:tblPr>
        <w:tblW w:w="80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9"/>
        <w:gridCol w:w="1329"/>
        <w:gridCol w:w="2073"/>
        <w:gridCol w:w="1560"/>
        <w:gridCol w:w="1984"/>
      </w:tblGrid>
      <w:tr w:rsidR="001E6D34" w:rsidRPr="006C4584" w14:paraId="7F0F9BB0" w14:textId="77777777" w:rsidTr="000E4383">
        <w:trPr>
          <w:trHeight w:val="426"/>
        </w:trPr>
        <w:tc>
          <w:tcPr>
            <w:tcW w:w="1149" w:type="dxa"/>
            <w:shd w:val="clear" w:color="auto" w:fill="D9D9D9" w:themeFill="background1" w:themeFillShade="D9"/>
          </w:tcPr>
          <w:p w14:paraId="142A960B" w14:textId="77777777" w:rsidR="001E6D34" w:rsidRPr="00D96DC3" w:rsidRDefault="001E6D34" w:rsidP="000E4383">
            <w:pPr>
              <w:spacing w:after="0" w:line="240" w:lineRule="auto"/>
              <w:ind w:right="113"/>
              <w:jc w:val="center"/>
              <w:rPr>
                <w:rFonts w:ascii="Calibri" w:eastAsia="Times New Roman" w:hAnsi="Calibri" w:cs="Times New Roman"/>
                <w:b/>
                <w:color w:val="000000"/>
                <w:lang w:eastAsia="en-US"/>
              </w:rPr>
            </w:pPr>
            <w:r w:rsidRPr="00D96DC3">
              <w:rPr>
                <w:rFonts w:ascii="Calibri" w:eastAsia="Times New Roman" w:hAnsi="Calibri" w:cs="Times New Roman"/>
                <w:b/>
                <w:color w:val="000000"/>
                <w:lang w:eastAsia="en-US"/>
              </w:rPr>
              <w:t>Year</w:t>
            </w:r>
          </w:p>
        </w:tc>
        <w:tc>
          <w:tcPr>
            <w:tcW w:w="1329" w:type="dxa"/>
            <w:shd w:val="clear" w:color="auto" w:fill="D9D9D9" w:themeFill="background1" w:themeFillShade="D9"/>
            <w:hideMark/>
          </w:tcPr>
          <w:p w14:paraId="40CAF285" w14:textId="77777777" w:rsidR="001E6D34" w:rsidRPr="006C4584" w:rsidRDefault="001E6D34" w:rsidP="000E4383">
            <w:pPr>
              <w:spacing w:after="0" w:line="240" w:lineRule="auto"/>
              <w:jc w:val="center"/>
              <w:rPr>
                <w:rFonts w:ascii="Calibri" w:eastAsia="Times New Roman" w:hAnsi="Calibri" w:cs="Times New Roman"/>
                <w:b/>
                <w:bCs/>
                <w:color w:val="000000"/>
                <w:lang w:eastAsia="en-US"/>
              </w:rPr>
            </w:pPr>
            <w:r>
              <w:rPr>
                <w:rFonts w:ascii="Calibri" w:eastAsia="Times New Roman" w:hAnsi="Calibri" w:cs="Times New Roman"/>
                <w:b/>
                <w:bCs/>
                <w:color w:val="000000"/>
                <w:lang w:eastAsia="en-US"/>
              </w:rPr>
              <w:t>N</w:t>
            </w:r>
            <w:r w:rsidRPr="006C4584">
              <w:rPr>
                <w:rFonts w:ascii="Calibri" w:eastAsia="Times New Roman" w:hAnsi="Calibri" w:cs="Times New Roman"/>
                <w:b/>
                <w:bCs/>
                <w:color w:val="000000"/>
                <w:lang w:eastAsia="en-US"/>
              </w:rPr>
              <w:t xml:space="preserve">o. of </w:t>
            </w:r>
            <w:r w:rsidR="00CA1C44">
              <w:rPr>
                <w:rFonts w:ascii="Calibri" w:eastAsia="Times New Roman" w:hAnsi="Calibri" w:cs="Times New Roman"/>
                <w:b/>
                <w:bCs/>
                <w:color w:val="000000"/>
                <w:lang w:eastAsia="en-US"/>
              </w:rPr>
              <w:t>p</w:t>
            </w:r>
            <w:r w:rsidRPr="006C4584">
              <w:rPr>
                <w:rFonts w:ascii="Calibri" w:eastAsia="Times New Roman" w:hAnsi="Calibri" w:cs="Times New Roman"/>
                <w:b/>
                <w:bCs/>
                <w:color w:val="000000"/>
                <w:lang w:eastAsia="en-US"/>
              </w:rPr>
              <w:t>osts started</w:t>
            </w:r>
            <w:r w:rsidRPr="007B2EB0">
              <w:rPr>
                <w:rFonts w:ascii="Calibri" w:eastAsia="Times New Roman" w:hAnsi="Calibri" w:cs="Times New Roman"/>
                <w:b/>
                <w:bCs/>
                <w:color w:val="000000"/>
                <w:vertAlign w:val="superscript"/>
                <w:lang w:eastAsia="en-US"/>
              </w:rPr>
              <w:t>a</w:t>
            </w:r>
          </w:p>
        </w:tc>
        <w:tc>
          <w:tcPr>
            <w:tcW w:w="2073" w:type="dxa"/>
            <w:shd w:val="clear" w:color="auto" w:fill="D9D9D9" w:themeFill="background1" w:themeFillShade="D9"/>
            <w:hideMark/>
          </w:tcPr>
          <w:p w14:paraId="44C6BFF1" w14:textId="77777777" w:rsidR="001E6D34" w:rsidRPr="006C4584" w:rsidRDefault="001E6D34" w:rsidP="000E4383">
            <w:pPr>
              <w:spacing w:after="0" w:line="240" w:lineRule="auto"/>
              <w:jc w:val="center"/>
              <w:rPr>
                <w:rFonts w:ascii="Calibri" w:eastAsia="Times New Roman" w:hAnsi="Calibri" w:cs="Times New Roman"/>
                <w:b/>
                <w:bCs/>
                <w:color w:val="000000"/>
                <w:lang w:eastAsia="en-US"/>
              </w:rPr>
            </w:pPr>
            <w:r>
              <w:rPr>
                <w:rFonts w:ascii="Calibri" w:eastAsia="Times New Roman" w:hAnsi="Calibri" w:cs="Times New Roman"/>
                <w:b/>
                <w:bCs/>
                <w:color w:val="000000"/>
                <w:lang w:eastAsia="en-US"/>
              </w:rPr>
              <w:t>N</w:t>
            </w:r>
            <w:r w:rsidRPr="006C4584">
              <w:rPr>
                <w:rFonts w:ascii="Calibri" w:eastAsia="Times New Roman" w:hAnsi="Calibri" w:cs="Times New Roman"/>
                <w:b/>
                <w:bCs/>
                <w:color w:val="000000"/>
                <w:lang w:eastAsia="en-US"/>
              </w:rPr>
              <w:t>o</w:t>
            </w:r>
            <w:r>
              <w:rPr>
                <w:rFonts w:ascii="Calibri" w:eastAsia="Times New Roman" w:hAnsi="Calibri" w:cs="Times New Roman"/>
                <w:b/>
                <w:bCs/>
                <w:color w:val="000000"/>
                <w:lang w:eastAsia="en-US"/>
              </w:rPr>
              <w:t>. o</w:t>
            </w:r>
            <w:r w:rsidRPr="006C4584">
              <w:rPr>
                <w:rFonts w:ascii="Calibri" w:eastAsia="Times New Roman" w:hAnsi="Calibri" w:cs="Times New Roman"/>
                <w:b/>
                <w:bCs/>
                <w:color w:val="000000"/>
                <w:lang w:eastAsia="en-US"/>
              </w:rPr>
              <w:t>f comments received on posts</w:t>
            </w:r>
            <w:r w:rsidRPr="007B2EB0">
              <w:rPr>
                <w:rFonts w:ascii="Calibri" w:eastAsia="Times New Roman" w:hAnsi="Calibri" w:cs="Times New Roman"/>
                <w:b/>
                <w:bCs/>
                <w:color w:val="000000"/>
                <w:vertAlign w:val="superscript"/>
                <w:lang w:eastAsia="en-US"/>
              </w:rPr>
              <w:t>b</w:t>
            </w:r>
          </w:p>
        </w:tc>
        <w:tc>
          <w:tcPr>
            <w:tcW w:w="1560" w:type="dxa"/>
            <w:shd w:val="clear" w:color="auto" w:fill="D9D9D9" w:themeFill="background1" w:themeFillShade="D9"/>
            <w:hideMark/>
          </w:tcPr>
          <w:p w14:paraId="17BE6269" w14:textId="77777777" w:rsidR="001E6D34" w:rsidRPr="006C4584" w:rsidRDefault="001E6D34" w:rsidP="000E4383">
            <w:pPr>
              <w:spacing w:after="0" w:line="240" w:lineRule="auto"/>
              <w:jc w:val="center"/>
              <w:rPr>
                <w:rFonts w:ascii="Calibri" w:eastAsia="Times New Roman" w:hAnsi="Calibri" w:cs="Times New Roman"/>
                <w:b/>
                <w:bCs/>
                <w:color w:val="000000"/>
                <w:lang w:eastAsia="en-US"/>
              </w:rPr>
            </w:pPr>
            <w:r>
              <w:rPr>
                <w:rFonts w:ascii="Calibri" w:eastAsia="Times New Roman" w:hAnsi="Calibri" w:cs="Times New Roman"/>
                <w:b/>
                <w:bCs/>
                <w:color w:val="000000"/>
                <w:lang w:eastAsia="en-US"/>
              </w:rPr>
              <w:t>N</w:t>
            </w:r>
            <w:r w:rsidRPr="006C4584">
              <w:rPr>
                <w:rFonts w:ascii="Calibri" w:eastAsia="Times New Roman" w:hAnsi="Calibri" w:cs="Times New Roman"/>
                <w:b/>
                <w:bCs/>
                <w:color w:val="000000"/>
                <w:lang w:eastAsia="en-US"/>
              </w:rPr>
              <w:t xml:space="preserve">o. of </w:t>
            </w:r>
            <w:r w:rsidR="00160063">
              <w:rPr>
                <w:rFonts w:ascii="Calibri" w:eastAsia="Times New Roman" w:hAnsi="Calibri" w:cs="Times New Roman"/>
                <w:b/>
                <w:bCs/>
                <w:color w:val="000000"/>
                <w:lang w:eastAsia="en-US"/>
              </w:rPr>
              <w:t>“</w:t>
            </w:r>
            <w:r w:rsidRPr="006C4584">
              <w:rPr>
                <w:rFonts w:ascii="Calibri" w:eastAsia="Times New Roman" w:hAnsi="Calibri" w:cs="Times New Roman"/>
                <w:b/>
                <w:bCs/>
                <w:color w:val="000000"/>
                <w:lang w:eastAsia="en-US"/>
              </w:rPr>
              <w:t>likes</w:t>
            </w:r>
            <w:r w:rsidR="00160063">
              <w:rPr>
                <w:rFonts w:ascii="Calibri" w:eastAsia="Times New Roman" w:hAnsi="Calibri" w:cs="Times New Roman"/>
                <w:b/>
                <w:bCs/>
                <w:color w:val="000000"/>
                <w:lang w:eastAsia="en-US"/>
              </w:rPr>
              <w:t>”</w:t>
            </w:r>
            <w:r w:rsidRPr="006C4584">
              <w:rPr>
                <w:rFonts w:ascii="Calibri" w:eastAsia="Times New Roman" w:hAnsi="Calibri" w:cs="Times New Roman"/>
                <w:b/>
                <w:bCs/>
                <w:color w:val="000000"/>
                <w:lang w:eastAsia="en-US"/>
              </w:rPr>
              <w:t xml:space="preserve"> on posts</w:t>
            </w:r>
          </w:p>
        </w:tc>
        <w:tc>
          <w:tcPr>
            <w:tcW w:w="1984" w:type="dxa"/>
            <w:shd w:val="clear" w:color="auto" w:fill="D9D9D9" w:themeFill="background1" w:themeFillShade="D9"/>
            <w:hideMark/>
          </w:tcPr>
          <w:p w14:paraId="7DD21229" w14:textId="77777777" w:rsidR="001E6D34" w:rsidRPr="006C4584" w:rsidRDefault="001E6D34" w:rsidP="000E4383">
            <w:pPr>
              <w:spacing w:after="0" w:line="240" w:lineRule="auto"/>
              <w:jc w:val="center"/>
              <w:rPr>
                <w:rFonts w:ascii="Calibri" w:eastAsia="Times New Roman" w:hAnsi="Calibri" w:cs="Times New Roman"/>
                <w:b/>
                <w:bCs/>
                <w:color w:val="000000"/>
                <w:lang w:eastAsia="en-US"/>
              </w:rPr>
            </w:pPr>
            <w:r>
              <w:rPr>
                <w:rFonts w:ascii="Calibri" w:eastAsia="Times New Roman" w:hAnsi="Calibri" w:cs="Times New Roman"/>
                <w:b/>
                <w:bCs/>
                <w:color w:val="000000"/>
                <w:lang w:eastAsia="en-US"/>
              </w:rPr>
              <w:t>N</w:t>
            </w:r>
            <w:r w:rsidRPr="006C4584">
              <w:rPr>
                <w:rFonts w:ascii="Calibri" w:eastAsia="Times New Roman" w:hAnsi="Calibri" w:cs="Times New Roman"/>
                <w:b/>
                <w:bCs/>
                <w:color w:val="000000"/>
                <w:lang w:eastAsia="en-US"/>
              </w:rPr>
              <w:t>o</w:t>
            </w:r>
            <w:r>
              <w:rPr>
                <w:rFonts w:ascii="Calibri" w:eastAsia="Times New Roman" w:hAnsi="Calibri" w:cs="Times New Roman"/>
                <w:b/>
                <w:bCs/>
                <w:color w:val="000000"/>
                <w:lang w:eastAsia="en-US"/>
              </w:rPr>
              <w:t>. of d</w:t>
            </w:r>
            <w:r w:rsidRPr="006C4584">
              <w:rPr>
                <w:rFonts w:ascii="Calibri" w:eastAsia="Times New Roman" w:hAnsi="Calibri" w:cs="Times New Roman"/>
                <w:b/>
                <w:bCs/>
                <w:color w:val="000000"/>
                <w:lang w:eastAsia="en-US"/>
              </w:rPr>
              <w:t>ocuments shared</w:t>
            </w:r>
          </w:p>
        </w:tc>
      </w:tr>
      <w:tr w:rsidR="001E6D34" w:rsidRPr="006C4584" w14:paraId="373EE10D" w14:textId="77777777" w:rsidTr="000E4383">
        <w:trPr>
          <w:trHeight w:val="315"/>
        </w:trPr>
        <w:tc>
          <w:tcPr>
            <w:tcW w:w="1149" w:type="dxa"/>
            <w:shd w:val="clear" w:color="auto" w:fill="F2F2F2" w:themeFill="background1" w:themeFillShade="F2"/>
          </w:tcPr>
          <w:p w14:paraId="14D4A541" w14:textId="77777777" w:rsidR="001E6D34" w:rsidRPr="00D96DC3" w:rsidRDefault="001E6D34" w:rsidP="000E4383">
            <w:pPr>
              <w:spacing w:after="0" w:line="240" w:lineRule="auto"/>
              <w:jc w:val="center"/>
              <w:rPr>
                <w:rFonts w:ascii="Calibri" w:eastAsia="Times New Roman" w:hAnsi="Calibri" w:cs="Times New Roman"/>
                <w:color w:val="000000"/>
                <w:lang w:eastAsia="en-US"/>
              </w:rPr>
            </w:pPr>
            <w:r w:rsidRPr="00D96DC3">
              <w:rPr>
                <w:rFonts w:ascii="Calibri" w:eastAsia="Times New Roman" w:hAnsi="Calibri" w:cs="Times New Roman"/>
                <w:color w:val="000000"/>
                <w:lang w:eastAsia="en-US"/>
              </w:rPr>
              <w:t>2015</w:t>
            </w:r>
          </w:p>
        </w:tc>
        <w:tc>
          <w:tcPr>
            <w:tcW w:w="1329" w:type="dxa"/>
            <w:shd w:val="clear" w:color="auto" w:fill="auto"/>
            <w:noWrap/>
            <w:vAlign w:val="bottom"/>
            <w:hideMark/>
          </w:tcPr>
          <w:p w14:paraId="3CD45AE5" w14:textId="77777777" w:rsidR="001E6D34" w:rsidRPr="006C4584" w:rsidRDefault="001E6D34" w:rsidP="000E4383">
            <w:pPr>
              <w:spacing w:after="0" w:line="240" w:lineRule="auto"/>
              <w:jc w:val="center"/>
              <w:rPr>
                <w:rFonts w:ascii="Calibri" w:eastAsia="Times New Roman" w:hAnsi="Calibri" w:cs="Times New Roman"/>
                <w:color w:val="000000"/>
                <w:lang w:eastAsia="en-US"/>
              </w:rPr>
            </w:pPr>
            <w:r w:rsidRPr="006C4584">
              <w:rPr>
                <w:rFonts w:ascii="Calibri" w:eastAsia="Times New Roman" w:hAnsi="Calibri" w:cs="Times New Roman"/>
                <w:color w:val="000000"/>
                <w:lang w:eastAsia="en-US"/>
              </w:rPr>
              <w:t>135</w:t>
            </w:r>
          </w:p>
        </w:tc>
        <w:tc>
          <w:tcPr>
            <w:tcW w:w="2073" w:type="dxa"/>
            <w:shd w:val="clear" w:color="auto" w:fill="auto"/>
            <w:noWrap/>
            <w:vAlign w:val="bottom"/>
            <w:hideMark/>
          </w:tcPr>
          <w:p w14:paraId="39AFEA71" w14:textId="77777777" w:rsidR="001E6D34" w:rsidRPr="006C4584" w:rsidRDefault="001E6D34" w:rsidP="000E4383">
            <w:pPr>
              <w:spacing w:after="0" w:line="240" w:lineRule="auto"/>
              <w:jc w:val="center"/>
              <w:rPr>
                <w:rFonts w:ascii="Calibri" w:eastAsia="Times New Roman" w:hAnsi="Calibri" w:cs="Times New Roman"/>
                <w:color w:val="000000"/>
                <w:lang w:eastAsia="en-US"/>
              </w:rPr>
            </w:pPr>
            <w:r w:rsidRPr="006C4584">
              <w:rPr>
                <w:rFonts w:ascii="Calibri" w:eastAsia="Times New Roman" w:hAnsi="Calibri" w:cs="Times New Roman"/>
                <w:color w:val="000000"/>
                <w:lang w:eastAsia="en-US"/>
              </w:rPr>
              <w:t>86</w:t>
            </w:r>
          </w:p>
        </w:tc>
        <w:tc>
          <w:tcPr>
            <w:tcW w:w="1560" w:type="dxa"/>
            <w:shd w:val="clear" w:color="auto" w:fill="auto"/>
            <w:noWrap/>
            <w:vAlign w:val="bottom"/>
            <w:hideMark/>
          </w:tcPr>
          <w:p w14:paraId="2CC1D66E" w14:textId="77777777" w:rsidR="001E6D34" w:rsidRPr="006C4584" w:rsidRDefault="001E6D34" w:rsidP="000E4383">
            <w:pPr>
              <w:spacing w:after="0" w:line="240" w:lineRule="auto"/>
              <w:jc w:val="center"/>
              <w:rPr>
                <w:rFonts w:ascii="Calibri" w:eastAsia="Times New Roman" w:hAnsi="Calibri" w:cs="Times New Roman"/>
                <w:color w:val="000000"/>
                <w:lang w:eastAsia="en-US"/>
              </w:rPr>
            </w:pPr>
            <w:r w:rsidRPr="006C4584">
              <w:rPr>
                <w:rFonts w:ascii="Calibri" w:eastAsia="Times New Roman" w:hAnsi="Calibri" w:cs="Times New Roman"/>
                <w:color w:val="000000"/>
                <w:lang w:eastAsia="en-US"/>
              </w:rPr>
              <w:t>340</w:t>
            </w:r>
          </w:p>
        </w:tc>
        <w:tc>
          <w:tcPr>
            <w:tcW w:w="1984" w:type="dxa"/>
            <w:shd w:val="clear" w:color="auto" w:fill="auto"/>
            <w:noWrap/>
            <w:vAlign w:val="bottom"/>
            <w:hideMark/>
          </w:tcPr>
          <w:p w14:paraId="234C0A96" w14:textId="77777777" w:rsidR="001E6D34" w:rsidRPr="006C4584" w:rsidRDefault="001E6D34" w:rsidP="000E4383">
            <w:pPr>
              <w:spacing w:after="0" w:line="240" w:lineRule="auto"/>
              <w:jc w:val="center"/>
              <w:rPr>
                <w:rFonts w:ascii="Calibri" w:eastAsia="Times New Roman" w:hAnsi="Calibri" w:cs="Times New Roman"/>
                <w:color w:val="000000"/>
                <w:lang w:eastAsia="en-US"/>
              </w:rPr>
            </w:pPr>
            <w:r w:rsidRPr="006C4584">
              <w:rPr>
                <w:rFonts w:ascii="Calibri" w:eastAsia="Times New Roman" w:hAnsi="Calibri" w:cs="Times New Roman"/>
                <w:color w:val="000000"/>
                <w:lang w:eastAsia="en-US"/>
              </w:rPr>
              <w:t>18</w:t>
            </w:r>
          </w:p>
        </w:tc>
      </w:tr>
      <w:tr w:rsidR="001E6D34" w:rsidRPr="006C4584" w14:paraId="22B8B6DC" w14:textId="77777777" w:rsidTr="000E4383">
        <w:trPr>
          <w:trHeight w:val="300"/>
        </w:trPr>
        <w:tc>
          <w:tcPr>
            <w:tcW w:w="1149" w:type="dxa"/>
            <w:shd w:val="clear" w:color="auto" w:fill="F2F2F2" w:themeFill="background1" w:themeFillShade="F2"/>
          </w:tcPr>
          <w:p w14:paraId="024C9149" w14:textId="77777777" w:rsidR="001E6D34" w:rsidRPr="00D96DC3" w:rsidRDefault="001E6D34" w:rsidP="000E4383">
            <w:pPr>
              <w:spacing w:after="0" w:line="240" w:lineRule="auto"/>
              <w:jc w:val="center"/>
              <w:rPr>
                <w:rFonts w:ascii="Calibri" w:eastAsia="Times New Roman" w:hAnsi="Calibri" w:cs="Times New Roman"/>
                <w:color w:val="000000"/>
                <w:lang w:eastAsia="en-US"/>
              </w:rPr>
            </w:pPr>
            <w:r w:rsidRPr="00D96DC3">
              <w:rPr>
                <w:rFonts w:ascii="Calibri" w:eastAsia="Times New Roman" w:hAnsi="Calibri" w:cs="Times New Roman"/>
                <w:color w:val="000000"/>
                <w:lang w:eastAsia="en-US"/>
              </w:rPr>
              <w:t>2016</w:t>
            </w:r>
          </w:p>
        </w:tc>
        <w:tc>
          <w:tcPr>
            <w:tcW w:w="1329" w:type="dxa"/>
            <w:shd w:val="clear" w:color="auto" w:fill="auto"/>
            <w:noWrap/>
            <w:vAlign w:val="bottom"/>
            <w:hideMark/>
          </w:tcPr>
          <w:p w14:paraId="4E6E3DAA" w14:textId="77777777" w:rsidR="001E6D34" w:rsidRPr="006C4584" w:rsidRDefault="001E6D34" w:rsidP="000E4383">
            <w:pPr>
              <w:spacing w:after="0" w:line="240" w:lineRule="auto"/>
              <w:jc w:val="center"/>
              <w:rPr>
                <w:rFonts w:ascii="Calibri" w:eastAsia="Times New Roman" w:hAnsi="Calibri" w:cs="Times New Roman"/>
                <w:color w:val="000000"/>
                <w:lang w:eastAsia="en-US"/>
              </w:rPr>
            </w:pPr>
            <w:r w:rsidRPr="006C4584">
              <w:rPr>
                <w:rFonts w:ascii="Calibri" w:eastAsia="Times New Roman" w:hAnsi="Calibri" w:cs="Times New Roman"/>
                <w:color w:val="000000"/>
                <w:lang w:eastAsia="en-US"/>
              </w:rPr>
              <w:t>136</w:t>
            </w:r>
          </w:p>
        </w:tc>
        <w:tc>
          <w:tcPr>
            <w:tcW w:w="2073" w:type="dxa"/>
            <w:shd w:val="clear" w:color="auto" w:fill="auto"/>
            <w:noWrap/>
            <w:vAlign w:val="bottom"/>
            <w:hideMark/>
          </w:tcPr>
          <w:p w14:paraId="764079AD" w14:textId="77777777" w:rsidR="001E6D34" w:rsidRPr="006C4584" w:rsidRDefault="001E6D34" w:rsidP="000E4383">
            <w:pPr>
              <w:spacing w:after="0" w:line="240" w:lineRule="auto"/>
              <w:jc w:val="center"/>
              <w:rPr>
                <w:rFonts w:ascii="Calibri" w:eastAsia="Times New Roman" w:hAnsi="Calibri" w:cs="Times New Roman"/>
                <w:color w:val="000000"/>
                <w:lang w:eastAsia="en-US"/>
              </w:rPr>
            </w:pPr>
            <w:r w:rsidRPr="006C4584">
              <w:rPr>
                <w:rFonts w:ascii="Calibri" w:eastAsia="Times New Roman" w:hAnsi="Calibri" w:cs="Times New Roman"/>
                <w:color w:val="000000"/>
                <w:lang w:eastAsia="en-US"/>
              </w:rPr>
              <w:t>90</w:t>
            </w:r>
          </w:p>
        </w:tc>
        <w:tc>
          <w:tcPr>
            <w:tcW w:w="1560" w:type="dxa"/>
            <w:shd w:val="clear" w:color="auto" w:fill="auto"/>
            <w:noWrap/>
            <w:vAlign w:val="bottom"/>
            <w:hideMark/>
          </w:tcPr>
          <w:p w14:paraId="2288C74D" w14:textId="77777777" w:rsidR="001E6D34" w:rsidRPr="006C4584" w:rsidRDefault="001E6D34" w:rsidP="000E4383">
            <w:pPr>
              <w:spacing w:after="0" w:line="240" w:lineRule="auto"/>
              <w:jc w:val="center"/>
              <w:rPr>
                <w:rFonts w:ascii="Calibri" w:eastAsia="Times New Roman" w:hAnsi="Calibri" w:cs="Times New Roman"/>
                <w:color w:val="000000"/>
                <w:lang w:eastAsia="en-US"/>
              </w:rPr>
            </w:pPr>
            <w:r w:rsidRPr="006C4584">
              <w:rPr>
                <w:rFonts w:ascii="Calibri" w:eastAsia="Times New Roman" w:hAnsi="Calibri" w:cs="Times New Roman"/>
                <w:color w:val="000000"/>
                <w:lang w:eastAsia="en-US"/>
              </w:rPr>
              <w:t>335</w:t>
            </w:r>
          </w:p>
        </w:tc>
        <w:tc>
          <w:tcPr>
            <w:tcW w:w="1984" w:type="dxa"/>
            <w:shd w:val="clear" w:color="auto" w:fill="auto"/>
            <w:noWrap/>
            <w:vAlign w:val="bottom"/>
            <w:hideMark/>
          </w:tcPr>
          <w:p w14:paraId="7452ACB6" w14:textId="77777777" w:rsidR="001E6D34" w:rsidRPr="006C4584" w:rsidRDefault="001E6D34" w:rsidP="000E4383">
            <w:pPr>
              <w:spacing w:after="0" w:line="240" w:lineRule="auto"/>
              <w:jc w:val="center"/>
              <w:rPr>
                <w:rFonts w:ascii="Calibri" w:eastAsia="Times New Roman" w:hAnsi="Calibri" w:cs="Times New Roman"/>
                <w:color w:val="000000"/>
                <w:lang w:eastAsia="en-US"/>
              </w:rPr>
            </w:pPr>
            <w:r w:rsidRPr="006C4584">
              <w:rPr>
                <w:rFonts w:ascii="Calibri" w:eastAsia="Times New Roman" w:hAnsi="Calibri" w:cs="Times New Roman"/>
                <w:color w:val="000000"/>
                <w:lang w:eastAsia="en-US"/>
              </w:rPr>
              <w:t>102</w:t>
            </w:r>
          </w:p>
        </w:tc>
      </w:tr>
      <w:tr w:rsidR="001E6D34" w:rsidRPr="006C4584" w14:paraId="7BC0506F" w14:textId="77777777" w:rsidTr="000E4383">
        <w:trPr>
          <w:trHeight w:val="300"/>
        </w:trPr>
        <w:tc>
          <w:tcPr>
            <w:tcW w:w="1149" w:type="dxa"/>
            <w:shd w:val="clear" w:color="auto" w:fill="F2F2F2" w:themeFill="background1" w:themeFillShade="F2"/>
          </w:tcPr>
          <w:p w14:paraId="234BC966" w14:textId="77777777" w:rsidR="001E6D34" w:rsidRPr="00D96DC3" w:rsidRDefault="001E6D34" w:rsidP="000E4383">
            <w:pPr>
              <w:spacing w:after="0" w:line="240" w:lineRule="auto"/>
              <w:jc w:val="center"/>
              <w:rPr>
                <w:rFonts w:ascii="Calibri" w:eastAsia="Times New Roman" w:hAnsi="Calibri" w:cs="Times New Roman"/>
                <w:color w:val="000000"/>
                <w:lang w:eastAsia="en-US"/>
              </w:rPr>
            </w:pPr>
            <w:r w:rsidRPr="00D96DC3">
              <w:rPr>
                <w:rFonts w:ascii="Calibri" w:eastAsia="Times New Roman" w:hAnsi="Calibri" w:cs="Times New Roman"/>
                <w:color w:val="000000"/>
                <w:lang w:eastAsia="en-US"/>
              </w:rPr>
              <w:t>2017</w:t>
            </w:r>
          </w:p>
        </w:tc>
        <w:tc>
          <w:tcPr>
            <w:tcW w:w="1329" w:type="dxa"/>
            <w:shd w:val="clear" w:color="auto" w:fill="auto"/>
            <w:noWrap/>
            <w:vAlign w:val="bottom"/>
            <w:hideMark/>
          </w:tcPr>
          <w:p w14:paraId="2D7A1FBA" w14:textId="77777777" w:rsidR="001E6D34" w:rsidRPr="006C4584" w:rsidRDefault="001E6D34" w:rsidP="000E4383">
            <w:pPr>
              <w:spacing w:after="0" w:line="240" w:lineRule="auto"/>
              <w:jc w:val="center"/>
              <w:rPr>
                <w:rFonts w:ascii="Calibri" w:eastAsia="Times New Roman" w:hAnsi="Calibri" w:cs="Times New Roman"/>
                <w:color w:val="000000"/>
                <w:lang w:eastAsia="en-US"/>
              </w:rPr>
            </w:pPr>
            <w:r w:rsidRPr="006C4584">
              <w:rPr>
                <w:rFonts w:ascii="Calibri" w:eastAsia="Times New Roman" w:hAnsi="Calibri" w:cs="Times New Roman"/>
                <w:color w:val="000000"/>
                <w:lang w:eastAsia="en-US"/>
              </w:rPr>
              <w:t>76</w:t>
            </w:r>
          </w:p>
        </w:tc>
        <w:tc>
          <w:tcPr>
            <w:tcW w:w="2073" w:type="dxa"/>
            <w:shd w:val="clear" w:color="auto" w:fill="auto"/>
            <w:noWrap/>
            <w:vAlign w:val="bottom"/>
            <w:hideMark/>
          </w:tcPr>
          <w:p w14:paraId="411FFBF6" w14:textId="77777777" w:rsidR="001E6D34" w:rsidRPr="006C4584" w:rsidRDefault="001E6D34" w:rsidP="000E4383">
            <w:pPr>
              <w:spacing w:after="0" w:line="240" w:lineRule="auto"/>
              <w:jc w:val="center"/>
              <w:rPr>
                <w:rFonts w:ascii="Calibri" w:eastAsia="Times New Roman" w:hAnsi="Calibri" w:cs="Times New Roman"/>
                <w:color w:val="000000"/>
                <w:lang w:eastAsia="en-US"/>
              </w:rPr>
            </w:pPr>
            <w:r w:rsidRPr="006C4584">
              <w:rPr>
                <w:rFonts w:ascii="Calibri" w:eastAsia="Times New Roman" w:hAnsi="Calibri" w:cs="Times New Roman"/>
                <w:color w:val="000000"/>
                <w:lang w:eastAsia="en-US"/>
              </w:rPr>
              <w:t>43</w:t>
            </w:r>
          </w:p>
        </w:tc>
        <w:tc>
          <w:tcPr>
            <w:tcW w:w="1560" w:type="dxa"/>
            <w:shd w:val="clear" w:color="auto" w:fill="auto"/>
            <w:noWrap/>
            <w:vAlign w:val="bottom"/>
            <w:hideMark/>
          </w:tcPr>
          <w:p w14:paraId="0311DA99" w14:textId="77777777" w:rsidR="001E6D34" w:rsidRPr="006C4584" w:rsidRDefault="001E6D34" w:rsidP="000E4383">
            <w:pPr>
              <w:spacing w:after="0" w:line="240" w:lineRule="auto"/>
              <w:jc w:val="center"/>
              <w:rPr>
                <w:rFonts w:ascii="Calibri" w:eastAsia="Times New Roman" w:hAnsi="Calibri" w:cs="Times New Roman"/>
                <w:color w:val="000000"/>
                <w:lang w:eastAsia="en-US"/>
              </w:rPr>
            </w:pPr>
            <w:r w:rsidRPr="006C4584">
              <w:rPr>
                <w:rFonts w:ascii="Calibri" w:eastAsia="Times New Roman" w:hAnsi="Calibri" w:cs="Times New Roman"/>
                <w:color w:val="000000"/>
                <w:lang w:eastAsia="en-US"/>
              </w:rPr>
              <w:t>166</w:t>
            </w:r>
          </w:p>
        </w:tc>
        <w:tc>
          <w:tcPr>
            <w:tcW w:w="1984" w:type="dxa"/>
            <w:shd w:val="clear" w:color="auto" w:fill="auto"/>
            <w:noWrap/>
            <w:vAlign w:val="bottom"/>
            <w:hideMark/>
          </w:tcPr>
          <w:p w14:paraId="5EFBC4F8" w14:textId="77777777" w:rsidR="001E6D34" w:rsidRPr="006C4584" w:rsidRDefault="001E6D34" w:rsidP="000E4383">
            <w:pPr>
              <w:spacing w:after="0" w:line="240" w:lineRule="auto"/>
              <w:jc w:val="center"/>
              <w:rPr>
                <w:rFonts w:ascii="Calibri" w:eastAsia="Times New Roman" w:hAnsi="Calibri" w:cs="Times New Roman"/>
                <w:color w:val="000000"/>
                <w:lang w:eastAsia="en-US"/>
              </w:rPr>
            </w:pPr>
            <w:r w:rsidRPr="006C4584">
              <w:rPr>
                <w:rFonts w:ascii="Calibri" w:eastAsia="Times New Roman" w:hAnsi="Calibri" w:cs="Times New Roman"/>
                <w:color w:val="000000"/>
                <w:lang w:eastAsia="en-US"/>
              </w:rPr>
              <w:t>55</w:t>
            </w:r>
          </w:p>
        </w:tc>
      </w:tr>
      <w:tr w:rsidR="001E6D34" w:rsidRPr="006C4584" w14:paraId="7C595D5E" w14:textId="77777777" w:rsidTr="000E4383">
        <w:trPr>
          <w:trHeight w:val="300"/>
        </w:trPr>
        <w:tc>
          <w:tcPr>
            <w:tcW w:w="1149" w:type="dxa"/>
            <w:shd w:val="clear" w:color="auto" w:fill="F2F2F2" w:themeFill="background1" w:themeFillShade="F2"/>
          </w:tcPr>
          <w:p w14:paraId="1BDAAA36" w14:textId="77777777" w:rsidR="001E6D34" w:rsidRPr="00D96DC3" w:rsidRDefault="001E6D34" w:rsidP="000E4383">
            <w:pPr>
              <w:spacing w:after="0" w:line="240" w:lineRule="auto"/>
              <w:jc w:val="center"/>
              <w:rPr>
                <w:rFonts w:ascii="Calibri" w:eastAsia="Times New Roman" w:hAnsi="Calibri" w:cs="Times New Roman"/>
                <w:color w:val="000000"/>
                <w:lang w:eastAsia="en-US"/>
              </w:rPr>
            </w:pPr>
            <w:r w:rsidRPr="00D96DC3">
              <w:rPr>
                <w:rFonts w:ascii="Calibri" w:eastAsia="Times New Roman" w:hAnsi="Calibri" w:cs="Times New Roman"/>
                <w:color w:val="000000"/>
                <w:lang w:eastAsia="en-US"/>
              </w:rPr>
              <w:t>2018</w:t>
            </w:r>
          </w:p>
        </w:tc>
        <w:tc>
          <w:tcPr>
            <w:tcW w:w="1329" w:type="dxa"/>
            <w:shd w:val="clear" w:color="auto" w:fill="auto"/>
            <w:noWrap/>
            <w:vAlign w:val="bottom"/>
            <w:hideMark/>
          </w:tcPr>
          <w:p w14:paraId="2EC0A512" w14:textId="77777777" w:rsidR="001E6D34" w:rsidRPr="006C4584" w:rsidRDefault="001E6D34" w:rsidP="000E4383">
            <w:pPr>
              <w:spacing w:after="0" w:line="240" w:lineRule="auto"/>
              <w:jc w:val="center"/>
              <w:rPr>
                <w:rFonts w:ascii="Calibri" w:eastAsia="Times New Roman" w:hAnsi="Calibri" w:cs="Times New Roman"/>
                <w:color w:val="000000"/>
                <w:lang w:eastAsia="en-US"/>
              </w:rPr>
            </w:pPr>
            <w:r w:rsidRPr="006C4584">
              <w:rPr>
                <w:rFonts w:ascii="Calibri" w:eastAsia="Times New Roman" w:hAnsi="Calibri" w:cs="Times New Roman"/>
                <w:color w:val="000000"/>
                <w:lang w:eastAsia="en-US"/>
              </w:rPr>
              <w:t>13</w:t>
            </w:r>
          </w:p>
        </w:tc>
        <w:tc>
          <w:tcPr>
            <w:tcW w:w="2073" w:type="dxa"/>
            <w:shd w:val="clear" w:color="auto" w:fill="auto"/>
            <w:noWrap/>
            <w:vAlign w:val="bottom"/>
            <w:hideMark/>
          </w:tcPr>
          <w:p w14:paraId="2F897A02" w14:textId="77777777" w:rsidR="001E6D34" w:rsidRPr="006C4584" w:rsidRDefault="001E6D34" w:rsidP="000E4383">
            <w:pPr>
              <w:spacing w:after="0" w:line="240" w:lineRule="auto"/>
              <w:jc w:val="center"/>
              <w:rPr>
                <w:rFonts w:ascii="Calibri" w:eastAsia="Times New Roman" w:hAnsi="Calibri" w:cs="Times New Roman"/>
                <w:color w:val="000000"/>
                <w:lang w:eastAsia="en-US"/>
              </w:rPr>
            </w:pPr>
            <w:r w:rsidRPr="006C4584">
              <w:rPr>
                <w:rFonts w:ascii="Calibri" w:eastAsia="Times New Roman" w:hAnsi="Calibri" w:cs="Times New Roman"/>
                <w:color w:val="000000"/>
                <w:lang w:eastAsia="en-US"/>
              </w:rPr>
              <w:t>12</w:t>
            </w:r>
          </w:p>
        </w:tc>
        <w:tc>
          <w:tcPr>
            <w:tcW w:w="1560" w:type="dxa"/>
            <w:shd w:val="clear" w:color="auto" w:fill="auto"/>
            <w:noWrap/>
            <w:vAlign w:val="bottom"/>
            <w:hideMark/>
          </w:tcPr>
          <w:p w14:paraId="481A69BB" w14:textId="77777777" w:rsidR="001E6D34" w:rsidRPr="006C4584" w:rsidRDefault="001E6D34" w:rsidP="000E4383">
            <w:pPr>
              <w:spacing w:after="0" w:line="240" w:lineRule="auto"/>
              <w:jc w:val="center"/>
              <w:rPr>
                <w:rFonts w:ascii="Calibri" w:eastAsia="Times New Roman" w:hAnsi="Calibri" w:cs="Times New Roman"/>
                <w:color w:val="000000"/>
                <w:lang w:eastAsia="en-US"/>
              </w:rPr>
            </w:pPr>
            <w:r w:rsidRPr="006C4584">
              <w:rPr>
                <w:rFonts w:ascii="Calibri" w:eastAsia="Times New Roman" w:hAnsi="Calibri" w:cs="Times New Roman"/>
                <w:color w:val="000000"/>
                <w:lang w:eastAsia="en-US"/>
              </w:rPr>
              <w:t>60</w:t>
            </w:r>
          </w:p>
        </w:tc>
        <w:tc>
          <w:tcPr>
            <w:tcW w:w="1984" w:type="dxa"/>
            <w:shd w:val="clear" w:color="auto" w:fill="auto"/>
            <w:noWrap/>
            <w:vAlign w:val="bottom"/>
            <w:hideMark/>
          </w:tcPr>
          <w:p w14:paraId="3856FDF4" w14:textId="77777777" w:rsidR="001E6D34" w:rsidRPr="006C4584" w:rsidRDefault="001E6D34" w:rsidP="000E4383">
            <w:pPr>
              <w:spacing w:after="0" w:line="240" w:lineRule="auto"/>
              <w:jc w:val="center"/>
              <w:rPr>
                <w:rFonts w:ascii="Calibri" w:eastAsia="Times New Roman" w:hAnsi="Calibri" w:cs="Times New Roman"/>
                <w:color w:val="000000"/>
                <w:lang w:eastAsia="en-US"/>
              </w:rPr>
            </w:pPr>
            <w:r w:rsidRPr="006C4584">
              <w:rPr>
                <w:rFonts w:ascii="Calibri" w:eastAsia="Times New Roman" w:hAnsi="Calibri" w:cs="Times New Roman"/>
                <w:color w:val="000000"/>
                <w:lang w:eastAsia="en-US"/>
              </w:rPr>
              <w:t>3</w:t>
            </w:r>
          </w:p>
        </w:tc>
      </w:tr>
      <w:tr w:rsidR="001E6D34" w:rsidRPr="006C4584" w14:paraId="27C8B62B" w14:textId="77777777" w:rsidTr="000E4383">
        <w:trPr>
          <w:trHeight w:val="300"/>
        </w:trPr>
        <w:tc>
          <w:tcPr>
            <w:tcW w:w="1149" w:type="dxa"/>
            <w:shd w:val="clear" w:color="auto" w:fill="F2F2F2" w:themeFill="background1" w:themeFillShade="F2"/>
          </w:tcPr>
          <w:p w14:paraId="0B5FD64A" w14:textId="77777777" w:rsidR="001E6D34" w:rsidRPr="00D96DC3" w:rsidRDefault="001E6D34" w:rsidP="000E4383">
            <w:pPr>
              <w:spacing w:after="0" w:line="240" w:lineRule="auto"/>
              <w:jc w:val="center"/>
              <w:rPr>
                <w:rFonts w:ascii="Calibri" w:eastAsia="Times New Roman" w:hAnsi="Calibri" w:cs="Times New Roman"/>
                <w:b/>
                <w:color w:val="000000"/>
                <w:lang w:eastAsia="en-US"/>
              </w:rPr>
            </w:pPr>
            <w:r w:rsidRPr="00D96DC3">
              <w:rPr>
                <w:rFonts w:ascii="Calibri" w:eastAsia="Times New Roman" w:hAnsi="Calibri" w:cs="Times New Roman"/>
                <w:b/>
                <w:color w:val="000000"/>
                <w:lang w:eastAsia="en-US"/>
              </w:rPr>
              <w:t>TOTAL</w:t>
            </w:r>
          </w:p>
        </w:tc>
        <w:tc>
          <w:tcPr>
            <w:tcW w:w="1329" w:type="dxa"/>
            <w:shd w:val="clear" w:color="auto" w:fill="auto"/>
            <w:noWrap/>
            <w:vAlign w:val="bottom"/>
            <w:hideMark/>
          </w:tcPr>
          <w:p w14:paraId="76AC812A" w14:textId="77777777" w:rsidR="001E6D34" w:rsidRPr="006C4584" w:rsidRDefault="001E6D34" w:rsidP="000E4383">
            <w:pPr>
              <w:spacing w:after="0" w:line="240" w:lineRule="auto"/>
              <w:jc w:val="center"/>
              <w:rPr>
                <w:rFonts w:ascii="Calibri" w:eastAsia="Times New Roman" w:hAnsi="Calibri" w:cs="Times New Roman"/>
                <w:b/>
                <w:color w:val="000000"/>
                <w:lang w:eastAsia="en-US"/>
              </w:rPr>
            </w:pPr>
            <w:r w:rsidRPr="006C4584">
              <w:rPr>
                <w:rFonts w:ascii="Calibri" w:eastAsia="Times New Roman" w:hAnsi="Calibri" w:cs="Times New Roman"/>
                <w:b/>
                <w:color w:val="000000"/>
                <w:lang w:eastAsia="en-US"/>
              </w:rPr>
              <w:t>3</w:t>
            </w:r>
            <w:r>
              <w:rPr>
                <w:rFonts w:ascii="Calibri" w:eastAsia="Times New Roman" w:hAnsi="Calibri" w:cs="Times New Roman"/>
                <w:b/>
                <w:color w:val="000000"/>
                <w:lang w:eastAsia="en-US"/>
              </w:rPr>
              <w:t>59</w:t>
            </w:r>
          </w:p>
        </w:tc>
        <w:tc>
          <w:tcPr>
            <w:tcW w:w="2073" w:type="dxa"/>
            <w:shd w:val="clear" w:color="auto" w:fill="auto"/>
            <w:noWrap/>
            <w:vAlign w:val="bottom"/>
            <w:hideMark/>
          </w:tcPr>
          <w:p w14:paraId="52E40F82" w14:textId="77777777" w:rsidR="001E6D34" w:rsidRPr="006C4584" w:rsidRDefault="001E6D34" w:rsidP="000E4383">
            <w:pPr>
              <w:spacing w:after="0" w:line="240" w:lineRule="auto"/>
              <w:jc w:val="center"/>
              <w:rPr>
                <w:rFonts w:ascii="Calibri" w:eastAsia="Times New Roman" w:hAnsi="Calibri" w:cs="Times New Roman"/>
                <w:b/>
                <w:color w:val="000000"/>
                <w:lang w:eastAsia="en-US"/>
              </w:rPr>
            </w:pPr>
            <w:r w:rsidRPr="006C4584">
              <w:rPr>
                <w:rFonts w:ascii="Calibri" w:eastAsia="Times New Roman" w:hAnsi="Calibri" w:cs="Times New Roman"/>
                <w:b/>
                <w:color w:val="000000"/>
                <w:lang w:eastAsia="en-US"/>
              </w:rPr>
              <w:t>231</w:t>
            </w:r>
          </w:p>
        </w:tc>
        <w:tc>
          <w:tcPr>
            <w:tcW w:w="1560" w:type="dxa"/>
            <w:shd w:val="clear" w:color="auto" w:fill="auto"/>
            <w:noWrap/>
            <w:vAlign w:val="bottom"/>
            <w:hideMark/>
          </w:tcPr>
          <w:p w14:paraId="1233D3C2" w14:textId="77777777" w:rsidR="001E6D34" w:rsidRPr="006C4584" w:rsidRDefault="001E6D34" w:rsidP="000E4383">
            <w:pPr>
              <w:spacing w:after="0" w:line="240" w:lineRule="auto"/>
              <w:jc w:val="center"/>
              <w:rPr>
                <w:rFonts w:ascii="Calibri" w:eastAsia="Times New Roman" w:hAnsi="Calibri" w:cs="Times New Roman"/>
                <w:b/>
                <w:color w:val="000000"/>
                <w:lang w:eastAsia="en-US"/>
              </w:rPr>
            </w:pPr>
            <w:r w:rsidRPr="006C4584">
              <w:rPr>
                <w:rFonts w:ascii="Calibri" w:eastAsia="Times New Roman" w:hAnsi="Calibri" w:cs="Times New Roman"/>
                <w:b/>
                <w:color w:val="000000"/>
                <w:lang w:eastAsia="en-US"/>
              </w:rPr>
              <w:t>901</w:t>
            </w:r>
          </w:p>
        </w:tc>
        <w:tc>
          <w:tcPr>
            <w:tcW w:w="1984" w:type="dxa"/>
            <w:shd w:val="clear" w:color="auto" w:fill="auto"/>
            <w:noWrap/>
            <w:vAlign w:val="bottom"/>
            <w:hideMark/>
          </w:tcPr>
          <w:p w14:paraId="694F71AC" w14:textId="77777777" w:rsidR="001E6D34" w:rsidRPr="006C4584" w:rsidRDefault="001E6D34" w:rsidP="000E4383">
            <w:pPr>
              <w:spacing w:after="0" w:line="240" w:lineRule="auto"/>
              <w:jc w:val="center"/>
              <w:rPr>
                <w:rFonts w:ascii="Calibri" w:eastAsia="Times New Roman" w:hAnsi="Calibri" w:cs="Times New Roman"/>
                <w:b/>
                <w:color w:val="000000"/>
                <w:lang w:eastAsia="en-US"/>
              </w:rPr>
            </w:pPr>
            <w:r w:rsidRPr="006C4584">
              <w:rPr>
                <w:rFonts w:ascii="Calibri" w:eastAsia="Times New Roman" w:hAnsi="Calibri" w:cs="Times New Roman"/>
                <w:b/>
                <w:color w:val="000000"/>
                <w:lang w:eastAsia="en-US"/>
              </w:rPr>
              <w:t>178</w:t>
            </w:r>
          </w:p>
        </w:tc>
      </w:tr>
    </w:tbl>
    <w:p w14:paraId="5A014B90" w14:textId="77777777" w:rsidR="001E6D34" w:rsidRPr="001E6D34" w:rsidRDefault="001E6D34" w:rsidP="00130F94">
      <w:pPr>
        <w:spacing w:before="60" w:after="0" w:line="240" w:lineRule="auto"/>
        <w:rPr>
          <w:iCs/>
          <w:sz w:val="20"/>
          <w:szCs w:val="20"/>
          <w:lang w:val="en-GB"/>
        </w:rPr>
      </w:pPr>
      <w:r w:rsidRPr="001E6D34">
        <w:rPr>
          <w:iCs/>
          <w:sz w:val="20"/>
          <w:szCs w:val="20"/>
          <w:vertAlign w:val="superscript"/>
          <w:lang w:val="en-GB"/>
        </w:rPr>
        <w:t>a</w:t>
      </w:r>
      <w:r w:rsidRPr="001E6D34">
        <w:rPr>
          <w:iCs/>
          <w:sz w:val="20"/>
          <w:szCs w:val="20"/>
          <w:lang w:val="en-GB"/>
        </w:rPr>
        <w:t xml:space="preserve"> </w:t>
      </w:r>
      <w:r>
        <w:rPr>
          <w:iCs/>
          <w:sz w:val="20"/>
          <w:szCs w:val="20"/>
          <w:lang w:val="en-GB"/>
        </w:rPr>
        <w:t>D</w:t>
      </w:r>
      <w:r w:rsidRPr="001E6D34">
        <w:rPr>
          <w:iCs/>
          <w:sz w:val="20"/>
          <w:szCs w:val="20"/>
          <w:lang w:val="en-GB"/>
        </w:rPr>
        <w:t xml:space="preserve">oes not include groups created </w:t>
      </w:r>
    </w:p>
    <w:p w14:paraId="7EBCB923" w14:textId="77777777" w:rsidR="001E6D34" w:rsidRPr="001E6D34" w:rsidRDefault="001E6D34" w:rsidP="00130F94">
      <w:pPr>
        <w:spacing w:before="60" w:after="0" w:line="240" w:lineRule="auto"/>
        <w:rPr>
          <w:iCs/>
          <w:sz w:val="20"/>
          <w:szCs w:val="20"/>
          <w:lang w:val="en-GB"/>
        </w:rPr>
      </w:pPr>
      <w:r w:rsidRPr="001E6D34">
        <w:rPr>
          <w:iCs/>
          <w:sz w:val="20"/>
          <w:szCs w:val="20"/>
          <w:vertAlign w:val="superscript"/>
          <w:lang w:val="en-GB"/>
        </w:rPr>
        <w:t>b</w:t>
      </w:r>
      <w:r w:rsidRPr="001E6D34">
        <w:rPr>
          <w:iCs/>
          <w:sz w:val="20"/>
          <w:szCs w:val="20"/>
          <w:lang w:val="en-GB"/>
        </w:rPr>
        <w:t xml:space="preserve"> Does not include comments made by the author of the post</w:t>
      </w:r>
    </w:p>
    <w:p w14:paraId="29176E26" w14:textId="77777777" w:rsidR="00DE16A3" w:rsidRDefault="00DE16A3" w:rsidP="001E6D34">
      <w:pPr>
        <w:spacing w:after="0" w:line="240" w:lineRule="auto"/>
        <w:rPr>
          <w:i/>
          <w:sz w:val="18"/>
          <w:szCs w:val="18"/>
          <w:lang w:val="en-GB"/>
        </w:rPr>
        <w:sectPr w:rsidR="00DE16A3" w:rsidSect="00DE16A3">
          <w:footerReference w:type="even" r:id="rId9"/>
          <w:footerReference w:type="default" r:id="rId10"/>
          <w:pgSz w:w="15840" w:h="12240" w:orient="landscape"/>
          <w:pgMar w:top="1440" w:right="1080" w:bottom="1440" w:left="1080" w:header="706" w:footer="706" w:gutter="0"/>
          <w:cols w:space="708"/>
          <w:docGrid w:linePitch="360"/>
        </w:sectPr>
      </w:pPr>
    </w:p>
    <w:p w14:paraId="02E97A28" w14:textId="77777777" w:rsidR="001E6D34" w:rsidRDefault="001E6D34" w:rsidP="001E6D34">
      <w:pPr>
        <w:spacing w:after="0" w:line="240" w:lineRule="auto"/>
        <w:rPr>
          <w:i/>
          <w:sz w:val="18"/>
          <w:szCs w:val="18"/>
          <w:lang w:val="en-GB"/>
        </w:rPr>
      </w:pPr>
    </w:p>
    <w:bookmarkEnd w:id="2"/>
    <w:bookmarkEnd w:id="3"/>
    <w:p w14:paraId="51FFF58C" w14:textId="77777777" w:rsidR="003C3A90" w:rsidRPr="001E6D34" w:rsidRDefault="00DE16A3" w:rsidP="003C3A90">
      <w:pPr>
        <w:pStyle w:val="Heading2"/>
        <w:spacing w:before="0" w:line="240" w:lineRule="auto"/>
        <w:rPr>
          <w:rFonts w:asciiTheme="minorHAnsi" w:hAnsiTheme="minorHAnsi" w:cstheme="minorHAnsi"/>
          <w:color w:val="000000" w:themeColor="text1"/>
          <w:sz w:val="22"/>
          <w:szCs w:val="22"/>
          <w:u w:val="single"/>
        </w:rPr>
      </w:pPr>
      <w:r>
        <w:rPr>
          <w:rFonts w:asciiTheme="minorHAnsi" w:hAnsiTheme="minorHAnsi" w:cstheme="minorHAnsi"/>
          <w:color w:val="000000" w:themeColor="text1"/>
          <w:sz w:val="22"/>
          <w:szCs w:val="22"/>
          <w:u w:val="single"/>
        </w:rPr>
        <w:t>C</w:t>
      </w:r>
      <w:r w:rsidR="003C3A90" w:rsidRPr="007B62BE">
        <w:rPr>
          <w:rFonts w:asciiTheme="minorHAnsi" w:hAnsiTheme="minorHAnsi" w:cstheme="minorHAnsi"/>
          <w:color w:val="000000" w:themeColor="text1"/>
          <w:sz w:val="22"/>
          <w:szCs w:val="22"/>
          <w:u w:val="single"/>
        </w:rPr>
        <w:t xml:space="preserve">. </w:t>
      </w:r>
      <w:r w:rsidR="003C3A90">
        <w:rPr>
          <w:rFonts w:asciiTheme="minorHAnsi" w:hAnsiTheme="minorHAnsi" w:cstheme="minorHAnsi"/>
          <w:color w:val="000000" w:themeColor="text1"/>
          <w:sz w:val="22"/>
          <w:szCs w:val="22"/>
          <w:u w:val="single"/>
        </w:rPr>
        <w:t>Online country evaluation</w:t>
      </w:r>
      <w:r w:rsidR="003C3A90" w:rsidRPr="007B62BE">
        <w:rPr>
          <w:rFonts w:asciiTheme="minorHAnsi" w:hAnsiTheme="minorHAnsi" w:cstheme="minorHAnsi"/>
          <w:color w:val="000000" w:themeColor="text1"/>
          <w:sz w:val="22"/>
          <w:szCs w:val="22"/>
          <w:u w:val="single"/>
        </w:rPr>
        <w:t xml:space="preserve">  </w:t>
      </w:r>
    </w:p>
    <w:p w14:paraId="637BCB5C" w14:textId="77777777" w:rsidR="0092630F" w:rsidRDefault="0092630F" w:rsidP="0092630F">
      <w:pPr>
        <w:spacing w:after="0" w:line="240" w:lineRule="auto"/>
        <w:rPr>
          <w:shd w:val="clear" w:color="auto" w:fill="FFFFFF"/>
          <w:lang w:val="en-GB"/>
        </w:rPr>
      </w:pPr>
      <w:bookmarkStart w:id="6" w:name="_Ref526866759"/>
      <w:bookmarkStart w:id="7" w:name="_Toc528229189"/>
      <w:r w:rsidRPr="0092630F">
        <w:rPr>
          <w:shd w:val="clear" w:color="auto" w:fill="FFFFFF"/>
          <w:lang w:val="en-GB"/>
        </w:rPr>
        <w:t xml:space="preserve">The online evaluation was completed by 23 participants (57.5% of those invited), with </w:t>
      </w:r>
      <w:r w:rsidR="00242DFD">
        <w:rPr>
          <w:shd w:val="clear" w:color="auto" w:fill="FFFFFF"/>
          <w:lang w:val="en-GB"/>
        </w:rPr>
        <w:t>five</w:t>
      </w:r>
      <w:r w:rsidR="00242DFD" w:rsidRPr="0092630F">
        <w:rPr>
          <w:shd w:val="clear" w:color="auto" w:fill="FFFFFF"/>
          <w:lang w:val="en-GB"/>
        </w:rPr>
        <w:t xml:space="preserve"> </w:t>
      </w:r>
      <w:r w:rsidRPr="0092630F">
        <w:rPr>
          <w:shd w:val="clear" w:color="auto" w:fill="FFFFFF"/>
          <w:lang w:val="en-GB"/>
        </w:rPr>
        <w:t>of these responses only partially complete. Twelve responses were from</w:t>
      </w:r>
      <w:r w:rsidR="007E6D04">
        <w:rPr>
          <w:shd w:val="clear" w:color="auto" w:fill="FFFFFF"/>
          <w:lang w:val="en-GB"/>
        </w:rPr>
        <w:t xml:space="preserve"> participants from</w:t>
      </w:r>
      <w:r w:rsidRPr="0092630F">
        <w:rPr>
          <w:shd w:val="clear" w:color="auto" w:fill="FFFFFF"/>
          <w:lang w:val="en-GB"/>
        </w:rPr>
        <w:t xml:space="preserve"> pilot countries, which are those countries that were part of the initial cohort in 2012. Eight pilot countries were selected based on a call for application</w:t>
      </w:r>
      <w:r w:rsidR="00242DFD">
        <w:rPr>
          <w:shd w:val="clear" w:color="auto" w:fill="FFFFFF"/>
          <w:lang w:val="en-GB"/>
        </w:rPr>
        <w:t>s</w:t>
      </w:r>
      <w:r w:rsidRPr="0092630F">
        <w:rPr>
          <w:shd w:val="clear" w:color="auto" w:fill="FFFFFF"/>
          <w:lang w:val="en-GB"/>
        </w:rPr>
        <w:t xml:space="preserve">. The </w:t>
      </w:r>
      <w:r w:rsidR="00160063">
        <w:rPr>
          <w:shd w:val="clear" w:color="auto" w:fill="FFFFFF"/>
          <w:lang w:val="en-GB"/>
        </w:rPr>
        <w:t>year during which</w:t>
      </w:r>
      <w:r w:rsidR="00160063" w:rsidRPr="0092630F">
        <w:rPr>
          <w:shd w:val="clear" w:color="auto" w:fill="FFFFFF"/>
          <w:lang w:val="en-GB"/>
        </w:rPr>
        <w:t xml:space="preserve"> </w:t>
      </w:r>
      <w:r w:rsidRPr="0092630F">
        <w:rPr>
          <w:shd w:val="clear" w:color="auto" w:fill="FFFFFF"/>
          <w:lang w:val="en-GB"/>
        </w:rPr>
        <w:t xml:space="preserve">countries joined EVIPNet Europe ranged from 2012 to 2018. Of those who responded, 12 had been involved </w:t>
      </w:r>
      <w:r w:rsidR="00877BBC">
        <w:rPr>
          <w:shd w:val="clear" w:color="auto" w:fill="FFFFFF"/>
          <w:lang w:val="en-GB"/>
        </w:rPr>
        <w:t xml:space="preserve">with </w:t>
      </w:r>
      <w:r w:rsidRPr="0092630F">
        <w:rPr>
          <w:shd w:val="clear" w:color="auto" w:fill="FFFFFF"/>
          <w:lang w:val="en-GB"/>
        </w:rPr>
        <w:t xml:space="preserve">EVIPNet Europe or </w:t>
      </w:r>
      <w:r w:rsidR="00242DFD">
        <w:rPr>
          <w:shd w:val="clear" w:color="auto" w:fill="FFFFFF"/>
          <w:lang w:val="en-GB"/>
        </w:rPr>
        <w:t>evidence-informed policy-making (</w:t>
      </w:r>
      <w:r w:rsidRPr="0092630F">
        <w:rPr>
          <w:shd w:val="clear" w:color="auto" w:fill="FFFFFF"/>
          <w:lang w:val="en-GB"/>
        </w:rPr>
        <w:t>EIP</w:t>
      </w:r>
      <w:r w:rsidR="00242DFD">
        <w:rPr>
          <w:shd w:val="clear" w:color="auto" w:fill="FFFFFF"/>
          <w:lang w:val="en-GB"/>
        </w:rPr>
        <w:t>)</w:t>
      </w:r>
      <w:r w:rsidRPr="0092630F">
        <w:rPr>
          <w:shd w:val="clear" w:color="auto" w:fill="FFFFFF"/>
          <w:lang w:val="en-GB"/>
        </w:rPr>
        <w:t xml:space="preserve"> in a previous role (5/12 WHO </w:t>
      </w:r>
      <w:r w:rsidR="00242DFD">
        <w:rPr>
          <w:shd w:val="clear" w:color="auto" w:fill="FFFFFF"/>
          <w:lang w:val="en-GB"/>
        </w:rPr>
        <w:t>c</w:t>
      </w:r>
      <w:r w:rsidRPr="0092630F">
        <w:rPr>
          <w:shd w:val="clear" w:color="auto" w:fill="FFFFFF"/>
          <w:lang w:val="en-GB"/>
        </w:rPr>
        <w:t xml:space="preserve">ountry </w:t>
      </w:r>
      <w:r w:rsidR="00242DFD">
        <w:rPr>
          <w:shd w:val="clear" w:color="auto" w:fill="FFFFFF"/>
          <w:lang w:val="en-GB"/>
        </w:rPr>
        <w:t>o</w:t>
      </w:r>
      <w:r w:rsidRPr="0092630F">
        <w:rPr>
          <w:shd w:val="clear" w:color="auto" w:fill="FFFFFF"/>
          <w:lang w:val="en-GB"/>
        </w:rPr>
        <w:t xml:space="preserve">ffice staff, 7/11 </w:t>
      </w:r>
      <w:r w:rsidR="00242DFD">
        <w:rPr>
          <w:shd w:val="clear" w:color="auto" w:fill="FFFFFF"/>
          <w:lang w:val="en-GB"/>
        </w:rPr>
        <w:t>n</w:t>
      </w:r>
      <w:r w:rsidRPr="0092630F">
        <w:rPr>
          <w:shd w:val="clear" w:color="auto" w:fill="FFFFFF"/>
          <w:lang w:val="en-GB"/>
        </w:rPr>
        <w:t xml:space="preserve">ational </w:t>
      </w:r>
      <w:r w:rsidR="00242DFD">
        <w:rPr>
          <w:shd w:val="clear" w:color="auto" w:fill="FFFFFF"/>
          <w:lang w:val="en-GB"/>
        </w:rPr>
        <w:t>c</w:t>
      </w:r>
      <w:r w:rsidRPr="0092630F">
        <w:rPr>
          <w:shd w:val="clear" w:color="auto" w:fill="FFFFFF"/>
          <w:lang w:val="en-GB"/>
        </w:rPr>
        <w:t xml:space="preserve">hampions). Given the small numbers in each group of respondents, the main results are presented in an aggregated form. </w:t>
      </w:r>
    </w:p>
    <w:p w14:paraId="1F356E8D" w14:textId="77777777" w:rsidR="0092630F" w:rsidRPr="0092630F" w:rsidRDefault="0092630F" w:rsidP="0092630F">
      <w:pPr>
        <w:spacing w:after="0" w:line="240" w:lineRule="auto"/>
        <w:rPr>
          <w:shd w:val="clear" w:color="auto" w:fill="FFFFFF"/>
          <w:lang w:val="en-GB"/>
        </w:rPr>
      </w:pPr>
    </w:p>
    <w:p w14:paraId="5FDEE0CD" w14:textId="77777777" w:rsidR="00C02588" w:rsidRDefault="0092630F" w:rsidP="0092630F">
      <w:pPr>
        <w:spacing w:after="0" w:line="240" w:lineRule="auto"/>
        <w:rPr>
          <w:lang w:val="en-GB"/>
        </w:rPr>
      </w:pPr>
      <w:r w:rsidRPr="00D41FD2">
        <w:rPr>
          <w:lang w:val="en-GB"/>
        </w:rPr>
        <w:t>Most respondents (18/23, 78%) believed that their country had benefited from being part of EVIPNet Europe to date (</w:t>
      </w:r>
      <w:r w:rsidRPr="0092630F">
        <w:rPr>
          <w:lang w:val="en-GB"/>
        </w:rPr>
        <w:t>Fig</w:t>
      </w:r>
      <w:r w:rsidR="008D586D">
        <w:rPr>
          <w:lang w:val="en-GB"/>
        </w:rPr>
        <w:t>.</w:t>
      </w:r>
      <w:r w:rsidRPr="0092630F">
        <w:rPr>
          <w:lang w:val="en-GB"/>
        </w:rPr>
        <w:t xml:space="preserve"> 2</w:t>
      </w:r>
      <w:r w:rsidRPr="00D41FD2">
        <w:rPr>
          <w:lang w:val="en-GB"/>
        </w:rPr>
        <w:t xml:space="preserve">). However, </w:t>
      </w:r>
      <w:r w:rsidR="008D586D">
        <w:rPr>
          <w:lang w:val="en-GB"/>
        </w:rPr>
        <w:t>the</w:t>
      </w:r>
      <w:r w:rsidR="00160063">
        <w:rPr>
          <w:lang w:val="en-GB"/>
        </w:rPr>
        <w:t>re was a mixed</w:t>
      </w:r>
      <w:r w:rsidR="008D586D">
        <w:rPr>
          <w:lang w:val="en-GB"/>
        </w:rPr>
        <w:t xml:space="preserve"> </w:t>
      </w:r>
      <w:r w:rsidRPr="00D41FD2">
        <w:rPr>
          <w:lang w:val="en-GB"/>
        </w:rPr>
        <w:t xml:space="preserve">response </w:t>
      </w:r>
      <w:r w:rsidR="008D586D">
        <w:rPr>
          <w:lang w:val="en-GB"/>
        </w:rPr>
        <w:t>to</w:t>
      </w:r>
      <w:r w:rsidR="008D586D" w:rsidRPr="00D41FD2">
        <w:rPr>
          <w:lang w:val="en-GB"/>
        </w:rPr>
        <w:t xml:space="preserve"> </w:t>
      </w:r>
      <w:r>
        <w:rPr>
          <w:lang w:val="en-GB"/>
        </w:rPr>
        <w:t xml:space="preserve">whether there had been an </w:t>
      </w:r>
      <w:r w:rsidRPr="00D41FD2">
        <w:rPr>
          <w:lang w:val="en-GB"/>
        </w:rPr>
        <w:t>increas</w:t>
      </w:r>
      <w:r>
        <w:rPr>
          <w:lang w:val="en-GB"/>
        </w:rPr>
        <w:t>e in</w:t>
      </w:r>
      <w:r w:rsidRPr="00D41FD2">
        <w:rPr>
          <w:lang w:val="en-GB"/>
        </w:rPr>
        <w:t xml:space="preserve"> interactions between policy</w:t>
      </w:r>
      <w:r w:rsidR="008D586D">
        <w:rPr>
          <w:lang w:val="en-GB"/>
        </w:rPr>
        <w:t>-</w:t>
      </w:r>
      <w:r w:rsidRPr="00D41FD2">
        <w:rPr>
          <w:lang w:val="en-GB"/>
        </w:rPr>
        <w:t>makers, stakeholders and researchers. Ten respondents (43%) reported having published or soon to be publishing EVIPNet</w:t>
      </w:r>
      <w:r w:rsidR="008D586D">
        <w:rPr>
          <w:lang w:val="en-GB"/>
        </w:rPr>
        <w:t>-</w:t>
      </w:r>
      <w:r w:rsidRPr="00D41FD2">
        <w:rPr>
          <w:lang w:val="en-GB"/>
        </w:rPr>
        <w:t xml:space="preserve">related work. The most commonly reported </w:t>
      </w:r>
      <w:r w:rsidR="00160063">
        <w:rPr>
          <w:lang w:val="en-GB"/>
        </w:rPr>
        <w:t xml:space="preserve">type of </w:t>
      </w:r>
      <w:r w:rsidRPr="00D41FD2">
        <w:rPr>
          <w:lang w:val="en-GB"/>
        </w:rPr>
        <w:t>documents that had been published or were being worked on by countries were the situation analys</w:t>
      </w:r>
      <w:r w:rsidR="008D586D">
        <w:rPr>
          <w:lang w:val="en-GB"/>
        </w:rPr>
        <w:t>e</w:t>
      </w:r>
      <w:r w:rsidRPr="00D41FD2">
        <w:rPr>
          <w:lang w:val="en-GB"/>
        </w:rPr>
        <w:t xml:space="preserve">s (16/23, 70% of countries) and </w:t>
      </w:r>
      <w:r>
        <w:rPr>
          <w:lang w:val="en-GB"/>
        </w:rPr>
        <w:t>e</w:t>
      </w:r>
      <w:r w:rsidRPr="00D41FD2">
        <w:rPr>
          <w:lang w:val="en-GB"/>
        </w:rPr>
        <w:t xml:space="preserve">vidence </w:t>
      </w:r>
      <w:r>
        <w:rPr>
          <w:lang w:val="en-GB"/>
        </w:rPr>
        <w:t>b</w:t>
      </w:r>
      <w:r w:rsidRPr="00D41FD2">
        <w:rPr>
          <w:lang w:val="en-GB"/>
        </w:rPr>
        <w:t>rief</w:t>
      </w:r>
      <w:r w:rsidR="008D586D">
        <w:rPr>
          <w:lang w:val="en-GB"/>
        </w:rPr>
        <w:t>s</w:t>
      </w:r>
      <w:r w:rsidRPr="00D41FD2">
        <w:rPr>
          <w:lang w:val="en-GB"/>
        </w:rPr>
        <w:t xml:space="preserve"> for </w:t>
      </w:r>
      <w:r>
        <w:rPr>
          <w:lang w:val="en-GB"/>
        </w:rPr>
        <w:t>p</w:t>
      </w:r>
      <w:r w:rsidRPr="00D41FD2">
        <w:rPr>
          <w:lang w:val="en-GB"/>
        </w:rPr>
        <w:t>olicy (14/23, 61%) (</w:t>
      </w:r>
      <w:r w:rsidRPr="0092630F">
        <w:rPr>
          <w:lang w:val="en-GB"/>
        </w:rPr>
        <w:t>Fig</w:t>
      </w:r>
      <w:r w:rsidR="008D586D">
        <w:rPr>
          <w:lang w:val="en-GB"/>
        </w:rPr>
        <w:t>.</w:t>
      </w:r>
      <w:r w:rsidRPr="0092630F">
        <w:rPr>
          <w:lang w:val="en-GB"/>
        </w:rPr>
        <w:t xml:space="preserve"> 3</w:t>
      </w:r>
      <w:r w:rsidRPr="00D41FD2">
        <w:rPr>
          <w:lang w:val="en-GB"/>
        </w:rPr>
        <w:t xml:space="preserve">). The least reported </w:t>
      </w:r>
      <w:r w:rsidR="00160063">
        <w:rPr>
          <w:lang w:val="en-GB"/>
        </w:rPr>
        <w:t xml:space="preserve">type of </w:t>
      </w:r>
      <w:r w:rsidRPr="00D41FD2">
        <w:rPr>
          <w:lang w:val="en-GB"/>
        </w:rPr>
        <w:t xml:space="preserve">publications were the monitoring and evaluation plan and rapid response, with only four countries having worked on each of these. </w:t>
      </w:r>
    </w:p>
    <w:p w14:paraId="0463008D" w14:textId="77777777" w:rsidR="00C02588" w:rsidRPr="00D41FD2" w:rsidRDefault="00C02588" w:rsidP="0092630F">
      <w:pPr>
        <w:spacing w:after="0" w:line="240" w:lineRule="auto"/>
        <w:rPr>
          <w:lang w:val="en-GB"/>
        </w:rPr>
      </w:pPr>
    </w:p>
    <w:p w14:paraId="6518E029" w14:textId="77777777" w:rsidR="0092630F" w:rsidRPr="00D41FD2" w:rsidRDefault="0092630F" w:rsidP="0092630F">
      <w:pPr>
        <w:spacing w:after="0" w:line="240" w:lineRule="auto"/>
        <w:rPr>
          <w:lang w:val="en-GB"/>
        </w:rPr>
      </w:pPr>
    </w:p>
    <w:p w14:paraId="065C74EB" w14:textId="77777777" w:rsidR="003C3A90" w:rsidRDefault="003C3A90" w:rsidP="00DF6CF0">
      <w:pPr>
        <w:pStyle w:val="Caption"/>
        <w:spacing w:after="120"/>
        <w:rPr>
          <w:color w:val="000000" w:themeColor="text1"/>
          <w:sz w:val="22"/>
          <w:szCs w:val="22"/>
        </w:rPr>
      </w:pPr>
      <w:r w:rsidRPr="003C3A90">
        <w:rPr>
          <w:color w:val="000000" w:themeColor="text1"/>
          <w:sz w:val="22"/>
          <w:szCs w:val="22"/>
        </w:rPr>
        <w:t>Fig</w:t>
      </w:r>
      <w:r w:rsidR="008D586D">
        <w:rPr>
          <w:color w:val="000000" w:themeColor="text1"/>
          <w:sz w:val="22"/>
          <w:szCs w:val="22"/>
        </w:rPr>
        <w:t>.</w:t>
      </w:r>
      <w:r w:rsidRPr="003C3A90">
        <w:rPr>
          <w:color w:val="000000" w:themeColor="text1"/>
          <w:sz w:val="22"/>
          <w:szCs w:val="22"/>
        </w:rPr>
        <w:t xml:space="preserve"> </w:t>
      </w:r>
      <w:bookmarkEnd w:id="6"/>
      <w:r w:rsidRPr="003C3A90">
        <w:rPr>
          <w:color w:val="000000" w:themeColor="text1"/>
          <w:sz w:val="22"/>
          <w:szCs w:val="22"/>
        </w:rPr>
        <w:t>2.  Online evaluation responses</w:t>
      </w:r>
      <w:bookmarkEnd w:id="7"/>
      <w:r w:rsidRPr="003C3A90">
        <w:rPr>
          <w:color w:val="000000" w:themeColor="text1"/>
          <w:sz w:val="22"/>
          <w:szCs w:val="22"/>
        </w:rPr>
        <w:t xml:space="preserve"> </w:t>
      </w:r>
    </w:p>
    <w:p w14:paraId="23FDFDB1" w14:textId="77777777" w:rsidR="00D21EC6" w:rsidRPr="00D21EC6" w:rsidRDefault="00D21EC6" w:rsidP="00D21EC6">
      <w:pPr>
        <w:rPr>
          <w:lang w:val="en-GB"/>
        </w:rPr>
      </w:pPr>
      <w:r>
        <w:rPr>
          <w:noProof/>
          <w:lang w:eastAsia="en-US"/>
        </w:rPr>
        <w:drawing>
          <wp:inline distT="0" distB="0" distL="0" distR="0" wp14:anchorId="580274D4" wp14:editId="7148D73C">
            <wp:extent cx="6162675" cy="2809875"/>
            <wp:effectExtent l="0" t="0" r="9525" b="9525"/>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1FA2A1E" w14:textId="77777777" w:rsidR="00432637" w:rsidRDefault="00432637">
      <w:pPr>
        <w:spacing w:after="0" w:line="240" w:lineRule="auto"/>
        <w:rPr>
          <w:b/>
          <w:bCs/>
          <w:color w:val="000000" w:themeColor="text1"/>
          <w:lang w:val="en-GB"/>
        </w:rPr>
      </w:pPr>
      <w:bookmarkStart w:id="8" w:name="_Ref526866727"/>
      <w:bookmarkStart w:id="9" w:name="_Toc528229190"/>
      <w:r>
        <w:rPr>
          <w:color w:val="000000" w:themeColor="text1"/>
        </w:rPr>
        <w:br w:type="page"/>
      </w:r>
    </w:p>
    <w:p w14:paraId="552EB14A" w14:textId="77777777" w:rsidR="003C3A90" w:rsidRPr="003C3A90" w:rsidRDefault="003C3A90" w:rsidP="00C02588">
      <w:pPr>
        <w:pStyle w:val="Caption"/>
        <w:spacing w:before="240" w:after="120"/>
        <w:rPr>
          <w:color w:val="000000" w:themeColor="text1"/>
          <w:sz w:val="22"/>
          <w:szCs w:val="22"/>
        </w:rPr>
      </w:pPr>
      <w:r w:rsidRPr="003C3A90">
        <w:rPr>
          <w:color w:val="000000" w:themeColor="text1"/>
          <w:sz w:val="22"/>
          <w:szCs w:val="22"/>
        </w:rPr>
        <w:lastRenderedPageBreak/>
        <w:t>Fig</w:t>
      </w:r>
      <w:r w:rsidR="008D586D">
        <w:rPr>
          <w:color w:val="000000" w:themeColor="text1"/>
          <w:sz w:val="22"/>
          <w:szCs w:val="22"/>
        </w:rPr>
        <w:t>.</w:t>
      </w:r>
      <w:r w:rsidRPr="003C3A90">
        <w:rPr>
          <w:color w:val="000000" w:themeColor="text1"/>
          <w:sz w:val="22"/>
          <w:szCs w:val="22"/>
        </w:rPr>
        <w:t xml:space="preserve"> </w:t>
      </w:r>
      <w:bookmarkEnd w:id="8"/>
      <w:r>
        <w:rPr>
          <w:color w:val="000000" w:themeColor="text1"/>
          <w:sz w:val="22"/>
          <w:szCs w:val="22"/>
        </w:rPr>
        <w:t>3</w:t>
      </w:r>
      <w:r w:rsidRPr="003C3A90">
        <w:rPr>
          <w:color w:val="000000" w:themeColor="text1"/>
          <w:sz w:val="22"/>
          <w:szCs w:val="22"/>
        </w:rPr>
        <w:t xml:space="preserve">. </w:t>
      </w:r>
      <w:r w:rsidR="00160063">
        <w:rPr>
          <w:color w:val="000000" w:themeColor="text1"/>
          <w:sz w:val="22"/>
          <w:szCs w:val="22"/>
        </w:rPr>
        <w:t>Types of e</w:t>
      </w:r>
      <w:r w:rsidRPr="003C3A90">
        <w:rPr>
          <w:color w:val="000000" w:themeColor="text1"/>
          <w:sz w:val="22"/>
          <w:szCs w:val="22"/>
        </w:rPr>
        <w:t xml:space="preserve">vidence-informed policy-making documents published </w:t>
      </w:r>
      <w:r w:rsidR="00C27E0C">
        <w:rPr>
          <w:color w:val="000000" w:themeColor="text1"/>
          <w:sz w:val="22"/>
          <w:szCs w:val="22"/>
        </w:rPr>
        <w:t xml:space="preserve">or being worked on </w:t>
      </w:r>
      <w:r w:rsidRPr="003C3A90">
        <w:rPr>
          <w:color w:val="000000" w:themeColor="text1"/>
          <w:sz w:val="22"/>
          <w:szCs w:val="22"/>
        </w:rPr>
        <w:t xml:space="preserve">by country teams </w:t>
      </w:r>
      <w:bookmarkEnd w:id="9"/>
    </w:p>
    <w:p w14:paraId="7B544F67" w14:textId="77777777" w:rsidR="00C02588" w:rsidRDefault="003C3A90" w:rsidP="00C02588">
      <w:pPr>
        <w:spacing w:after="120" w:line="240" w:lineRule="auto"/>
        <w:rPr>
          <w:lang w:val="en-GB"/>
        </w:rPr>
      </w:pPr>
      <w:r>
        <w:rPr>
          <w:noProof/>
          <w:lang w:eastAsia="en-US"/>
        </w:rPr>
        <w:drawing>
          <wp:inline distT="0" distB="0" distL="0" distR="0" wp14:anchorId="1275FA0F" wp14:editId="5306BC3C">
            <wp:extent cx="6625652" cy="2495717"/>
            <wp:effectExtent l="0" t="0" r="16510" b="6350"/>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C77155B" w14:textId="77777777" w:rsidR="008C7FCE" w:rsidRPr="00432637" w:rsidRDefault="008C7FCE" w:rsidP="00C02588">
      <w:pPr>
        <w:spacing w:after="0" w:line="240" w:lineRule="auto"/>
        <w:rPr>
          <w:sz w:val="20"/>
          <w:szCs w:val="20"/>
          <w:lang w:val="en-GB"/>
        </w:rPr>
      </w:pPr>
      <w:r w:rsidRPr="00432637">
        <w:rPr>
          <w:sz w:val="20"/>
          <w:szCs w:val="20"/>
          <w:lang w:val="en-GB"/>
        </w:rPr>
        <w:t>KTP</w:t>
      </w:r>
      <w:r w:rsidR="008D586D">
        <w:rPr>
          <w:sz w:val="20"/>
          <w:szCs w:val="20"/>
          <w:lang w:val="en-GB"/>
        </w:rPr>
        <w:t>:</w:t>
      </w:r>
      <w:r w:rsidRPr="00432637">
        <w:rPr>
          <w:sz w:val="20"/>
          <w:szCs w:val="20"/>
          <w:lang w:val="en-GB"/>
        </w:rPr>
        <w:t xml:space="preserve"> knowledge translation platform; M&amp;E</w:t>
      </w:r>
      <w:r w:rsidR="008D586D">
        <w:rPr>
          <w:sz w:val="20"/>
          <w:szCs w:val="20"/>
          <w:lang w:val="en-GB"/>
        </w:rPr>
        <w:t>:</w:t>
      </w:r>
      <w:r w:rsidRPr="00432637">
        <w:rPr>
          <w:sz w:val="20"/>
          <w:szCs w:val="20"/>
          <w:lang w:val="en-GB"/>
        </w:rPr>
        <w:t xml:space="preserve"> monitoring and evaluation</w:t>
      </w:r>
    </w:p>
    <w:p w14:paraId="2F7B367A" w14:textId="77777777" w:rsidR="00432637" w:rsidRDefault="00432637" w:rsidP="003F0593">
      <w:pPr>
        <w:spacing w:after="0" w:line="240" w:lineRule="auto"/>
      </w:pPr>
    </w:p>
    <w:p w14:paraId="24E5A7E2" w14:textId="77777777" w:rsidR="00432637" w:rsidRDefault="00432637" w:rsidP="003F0593">
      <w:pPr>
        <w:spacing w:after="0" w:line="240" w:lineRule="auto"/>
      </w:pPr>
    </w:p>
    <w:p w14:paraId="19666078" w14:textId="77777777" w:rsidR="003C6681" w:rsidRDefault="003C3A90" w:rsidP="003F0593">
      <w:pPr>
        <w:spacing w:after="0" w:line="240" w:lineRule="auto"/>
      </w:pPr>
      <w:r>
        <w:t>A number of themes were identified from analy</w:t>
      </w:r>
      <w:r w:rsidR="008D586D">
        <w:t>s</w:t>
      </w:r>
      <w:r>
        <w:t>ing the qualitative evaluation responses</w:t>
      </w:r>
      <w:r w:rsidR="00C27E0C">
        <w:t xml:space="preserve"> to the online evaluation, i.e. questions 2, 4, 5 and 8 </w:t>
      </w:r>
      <w:r>
        <w:t>(Fig</w:t>
      </w:r>
      <w:r w:rsidR="008D586D">
        <w:t>.</w:t>
      </w:r>
      <w:r>
        <w:t xml:space="preserve"> 4). </w:t>
      </w:r>
      <w:r w:rsidR="003F0593" w:rsidRPr="00D41FD2">
        <w:rPr>
          <w:lang w:val="en-GB"/>
        </w:rPr>
        <w:t xml:space="preserve">These </w:t>
      </w:r>
      <w:r>
        <w:t xml:space="preserve">are presented together for both </w:t>
      </w:r>
      <w:r w:rsidR="008D586D">
        <w:t>n</w:t>
      </w:r>
      <w:r>
        <w:t xml:space="preserve">ational </w:t>
      </w:r>
      <w:r w:rsidR="008D586D">
        <w:t>c</w:t>
      </w:r>
      <w:r>
        <w:t xml:space="preserve">hampions and WHO </w:t>
      </w:r>
      <w:r w:rsidR="008D586D">
        <w:t>c</w:t>
      </w:r>
      <w:r>
        <w:t xml:space="preserve">ountry </w:t>
      </w:r>
      <w:r w:rsidR="008D586D">
        <w:t>o</w:t>
      </w:r>
      <w:r>
        <w:t>ffice staff as many concepts were common to both. There were</w:t>
      </w:r>
      <w:r w:rsidR="008D586D">
        <w:t>,</w:t>
      </w:r>
      <w:r>
        <w:t xml:space="preserve"> however</w:t>
      </w:r>
      <w:r w:rsidR="008D586D">
        <w:t>,</w:t>
      </w:r>
      <w:r>
        <w:t xml:space="preserve"> </w:t>
      </w:r>
      <w:r w:rsidRPr="00552624">
        <w:t xml:space="preserve">more barriers/challenges identified by WHO </w:t>
      </w:r>
      <w:r w:rsidR="008D586D">
        <w:t>c</w:t>
      </w:r>
      <w:r>
        <w:t xml:space="preserve">ountry </w:t>
      </w:r>
      <w:r w:rsidR="008D586D">
        <w:t>o</w:t>
      </w:r>
      <w:r>
        <w:t>ffice</w:t>
      </w:r>
      <w:r w:rsidRPr="00552624">
        <w:t xml:space="preserve"> staff, </w:t>
      </w:r>
      <w:r>
        <w:t xml:space="preserve">with </w:t>
      </w:r>
      <w:r w:rsidRPr="00552624">
        <w:t>more enablers/good practice</w:t>
      </w:r>
      <w:r w:rsidR="008D586D">
        <w:t>s</w:t>
      </w:r>
      <w:r w:rsidRPr="00552624">
        <w:t xml:space="preserve"> identified by </w:t>
      </w:r>
      <w:r w:rsidR="008D586D">
        <w:t>n</w:t>
      </w:r>
      <w:r w:rsidRPr="00552624">
        <w:t xml:space="preserve">ational </w:t>
      </w:r>
      <w:r w:rsidR="008D586D">
        <w:t>c</w:t>
      </w:r>
      <w:r w:rsidRPr="00552624">
        <w:t>hampions</w:t>
      </w:r>
      <w:r>
        <w:t xml:space="preserve">. </w:t>
      </w:r>
      <w:bookmarkStart w:id="10" w:name="_Ref527363986"/>
      <w:bookmarkStart w:id="11" w:name="_Toc528229191"/>
    </w:p>
    <w:p w14:paraId="078FAD7F" w14:textId="77777777" w:rsidR="00C02588" w:rsidRPr="003F0593" w:rsidRDefault="00C02588" w:rsidP="003F0593">
      <w:pPr>
        <w:spacing w:after="0" w:line="240" w:lineRule="auto"/>
        <w:rPr>
          <w:lang w:val="en-GB"/>
        </w:rPr>
      </w:pPr>
    </w:p>
    <w:p w14:paraId="2DFF82B5" w14:textId="77777777" w:rsidR="003C6681" w:rsidRDefault="003C6681" w:rsidP="00C02588">
      <w:pPr>
        <w:spacing w:after="0" w:line="240" w:lineRule="auto"/>
      </w:pPr>
    </w:p>
    <w:p w14:paraId="3E461B9E" w14:textId="77777777" w:rsidR="003C3A90" w:rsidRPr="003C3A90" w:rsidRDefault="003C3A90" w:rsidP="00C02588">
      <w:pPr>
        <w:pStyle w:val="Caption"/>
        <w:spacing w:after="120"/>
        <w:rPr>
          <w:color w:val="000000" w:themeColor="text1"/>
          <w:sz w:val="22"/>
          <w:szCs w:val="22"/>
        </w:rPr>
      </w:pPr>
      <w:r w:rsidRPr="003C3A90">
        <w:rPr>
          <w:color w:val="000000" w:themeColor="text1"/>
          <w:sz w:val="22"/>
          <w:szCs w:val="22"/>
        </w:rPr>
        <w:t>Fig</w:t>
      </w:r>
      <w:r w:rsidR="008D586D">
        <w:rPr>
          <w:color w:val="000000" w:themeColor="text1"/>
          <w:sz w:val="22"/>
          <w:szCs w:val="22"/>
        </w:rPr>
        <w:t>.</w:t>
      </w:r>
      <w:r w:rsidRPr="003C3A90">
        <w:rPr>
          <w:color w:val="000000" w:themeColor="text1"/>
          <w:sz w:val="22"/>
          <w:szCs w:val="22"/>
        </w:rPr>
        <w:t xml:space="preserve"> </w:t>
      </w:r>
      <w:bookmarkEnd w:id="10"/>
      <w:r>
        <w:rPr>
          <w:color w:val="000000" w:themeColor="text1"/>
          <w:sz w:val="22"/>
          <w:szCs w:val="22"/>
        </w:rPr>
        <w:t>4</w:t>
      </w:r>
      <w:r w:rsidRPr="003C3A90">
        <w:rPr>
          <w:color w:val="000000" w:themeColor="text1"/>
          <w:sz w:val="22"/>
          <w:szCs w:val="22"/>
        </w:rPr>
        <w:t xml:space="preserve">. Key themes </w:t>
      </w:r>
      <w:r w:rsidR="00074E4B">
        <w:rPr>
          <w:color w:val="000000" w:themeColor="text1"/>
          <w:sz w:val="22"/>
          <w:szCs w:val="22"/>
        </w:rPr>
        <w:t xml:space="preserve">identified </w:t>
      </w:r>
      <w:r w:rsidR="008D586D">
        <w:rPr>
          <w:color w:val="000000" w:themeColor="text1"/>
          <w:sz w:val="22"/>
          <w:szCs w:val="22"/>
        </w:rPr>
        <w:t>o</w:t>
      </w:r>
      <w:r w:rsidR="00074E4B">
        <w:rPr>
          <w:color w:val="000000" w:themeColor="text1"/>
          <w:sz w:val="22"/>
          <w:szCs w:val="22"/>
        </w:rPr>
        <w:t xml:space="preserve">n analysis </w:t>
      </w:r>
      <w:r w:rsidRPr="003C3A90">
        <w:rPr>
          <w:color w:val="000000" w:themeColor="text1"/>
          <w:sz w:val="22"/>
          <w:szCs w:val="22"/>
        </w:rPr>
        <w:t>of qualitative responses</w:t>
      </w:r>
      <w:bookmarkEnd w:id="11"/>
      <w:r w:rsidR="006E2BA1">
        <w:rPr>
          <w:color w:val="000000" w:themeColor="text1"/>
          <w:sz w:val="22"/>
          <w:szCs w:val="22"/>
        </w:rPr>
        <w:t xml:space="preserve"> to the </w:t>
      </w:r>
      <w:r w:rsidR="006E2BA1" w:rsidRPr="003C3A90">
        <w:rPr>
          <w:color w:val="000000" w:themeColor="text1"/>
          <w:sz w:val="22"/>
          <w:szCs w:val="22"/>
        </w:rPr>
        <w:t>online evaluation</w:t>
      </w:r>
    </w:p>
    <w:p w14:paraId="229E4947" w14:textId="77777777" w:rsidR="003C3A90" w:rsidRDefault="003C3A90" w:rsidP="00C02588">
      <w:pPr>
        <w:spacing w:after="120" w:line="240" w:lineRule="auto"/>
      </w:pPr>
      <w:r>
        <w:rPr>
          <w:noProof/>
          <w:lang w:eastAsia="en-US"/>
        </w:rPr>
        <w:drawing>
          <wp:inline distT="0" distB="0" distL="0" distR="0" wp14:anchorId="447018C5" wp14:editId="1B7328A4">
            <wp:extent cx="2713939" cy="2750515"/>
            <wp:effectExtent l="38100" t="0" r="67945" b="31115"/>
            <wp:docPr id="12" name="Diagram 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r>
        <w:rPr>
          <w:noProof/>
          <w:lang w:eastAsia="en-US"/>
        </w:rPr>
        <w:drawing>
          <wp:inline distT="0" distB="0" distL="0" distR="0" wp14:anchorId="2BEAE4B6" wp14:editId="6D54D861">
            <wp:extent cx="2684679" cy="2728570"/>
            <wp:effectExtent l="57150" t="0" r="78105" b="15240"/>
            <wp:docPr id="16" name="Diagram 1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14:paraId="2D6DEA35" w14:textId="77777777" w:rsidR="003C3A90" w:rsidRDefault="003C3A90" w:rsidP="00C02588">
      <w:pPr>
        <w:spacing w:after="120" w:line="240" w:lineRule="auto"/>
        <w:rPr>
          <w:b/>
        </w:rPr>
      </w:pPr>
    </w:p>
    <w:p w14:paraId="6CBEBCAE" w14:textId="77777777" w:rsidR="00432637" w:rsidRDefault="00432637">
      <w:pPr>
        <w:spacing w:after="0" w:line="240" w:lineRule="auto"/>
        <w:rPr>
          <w:b/>
        </w:rPr>
      </w:pPr>
      <w:r>
        <w:rPr>
          <w:b/>
        </w:rPr>
        <w:br w:type="page"/>
      </w:r>
    </w:p>
    <w:p w14:paraId="6C595FB6" w14:textId="77777777" w:rsidR="003C3A90" w:rsidRDefault="003C3A90" w:rsidP="003C3A90">
      <w:pPr>
        <w:spacing w:after="0" w:line="240" w:lineRule="auto"/>
        <w:rPr>
          <w:b/>
        </w:rPr>
      </w:pPr>
      <w:r>
        <w:rPr>
          <w:b/>
        </w:rPr>
        <w:lastRenderedPageBreak/>
        <w:t>Barriers</w:t>
      </w:r>
    </w:p>
    <w:p w14:paraId="3BB9B6BD" w14:textId="77777777" w:rsidR="003C3A90" w:rsidRDefault="003C3A90" w:rsidP="003C3A90">
      <w:pPr>
        <w:spacing w:after="0" w:line="240" w:lineRule="auto"/>
      </w:pPr>
      <w:r>
        <w:t>Some countries reported coordination between agencies to be a barrier. For example, interaction between policy</w:t>
      </w:r>
      <w:r w:rsidR="008D586D">
        <w:t>-</w:t>
      </w:r>
      <w:r>
        <w:t xml:space="preserve">makers and the research community was lacking, </w:t>
      </w:r>
      <w:r w:rsidR="008D586D">
        <w:t xml:space="preserve">there was </w:t>
      </w:r>
      <w:r>
        <w:t xml:space="preserve">slow coordination between ministries, or the Ministry of Health lacking a strong voice as well as interaction with the WHO Country Office. The lack of obligatory requirement or mandate for developing evidence briefs was felt to be a challenge for some countries, and the need for a ministerial order suggested. </w:t>
      </w:r>
    </w:p>
    <w:p w14:paraId="5EA4409B" w14:textId="77777777" w:rsidR="003C3A90" w:rsidRDefault="003C3A90" w:rsidP="003C3A90">
      <w:pPr>
        <w:spacing w:after="0" w:line="240" w:lineRule="auto"/>
      </w:pPr>
    </w:p>
    <w:p w14:paraId="5E4F733E" w14:textId="77777777" w:rsidR="003C3A90" w:rsidRDefault="003C3A90" w:rsidP="003C3A90">
      <w:pPr>
        <w:spacing w:after="0" w:line="240" w:lineRule="auto"/>
      </w:pPr>
      <w:r>
        <w:t>Staff turnover was mentioned by a few respondents as causing delays in the creation of tools and institutionalization of the process, with decision</w:t>
      </w:r>
      <w:r w:rsidR="008D586D">
        <w:t>-</w:t>
      </w:r>
      <w:r>
        <w:t>maker/government changes the main ones cited. The political will of these policy</w:t>
      </w:r>
      <w:r w:rsidR="008D586D">
        <w:t>-</w:t>
      </w:r>
      <w:r>
        <w:t xml:space="preserve">makers was also seen as important and lack of commitment a main barrier: </w:t>
      </w:r>
    </w:p>
    <w:p w14:paraId="2904F1CF" w14:textId="77777777" w:rsidR="003C3A90" w:rsidRDefault="003C3A90" w:rsidP="003C3A90">
      <w:pPr>
        <w:spacing w:after="0" w:line="240" w:lineRule="auto"/>
      </w:pPr>
    </w:p>
    <w:p w14:paraId="3DBD5556" w14:textId="77777777" w:rsidR="003C3A90" w:rsidRDefault="003C3A90" w:rsidP="003C3A90">
      <w:pPr>
        <w:spacing w:after="0" w:line="240" w:lineRule="auto"/>
      </w:pPr>
      <w:r w:rsidRPr="00AA64BA">
        <w:rPr>
          <w:i/>
          <w:color w:val="808080" w:themeColor="background1" w:themeShade="80"/>
        </w:rPr>
        <w:t xml:space="preserve">"SA is a must before we can move further but it also needs the support and will </w:t>
      </w:r>
      <w:r w:rsidR="007817B0">
        <w:rPr>
          <w:i/>
          <w:color w:val="808080" w:themeColor="background1" w:themeShade="80"/>
        </w:rPr>
        <w:t>of</w:t>
      </w:r>
      <w:r w:rsidR="007817B0" w:rsidRPr="00AA64BA">
        <w:rPr>
          <w:i/>
          <w:color w:val="808080" w:themeColor="background1" w:themeShade="80"/>
        </w:rPr>
        <w:t xml:space="preserve"> </w:t>
      </w:r>
      <w:r w:rsidRPr="00AA64BA">
        <w:rPr>
          <w:i/>
          <w:color w:val="808080" w:themeColor="background1" w:themeShade="80"/>
        </w:rPr>
        <w:t>higher</w:t>
      </w:r>
      <w:r w:rsidR="008D586D">
        <w:rPr>
          <w:i/>
          <w:color w:val="808080" w:themeColor="background1" w:themeShade="80"/>
        </w:rPr>
        <w:t>-</w:t>
      </w:r>
      <w:r w:rsidRPr="00AA64BA">
        <w:rPr>
          <w:i/>
          <w:color w:val="808080" w:themeColor="background1" w:themeShade="80"/>
        </w:rPr>
        <w:t>level policy</w:t>
      </w:r>
      <w:r w:rsidR="008D586D">
        <w:rPr>
          <w:i/>
          <w:color w:val="808080" w:themeColor="background1" w:themeShade="80"/>
        </w:rPr>
        <w:t>-</w:t>
      </w:r>
      <w:r w:rsidRPr="00AA64BA">
        <w:rPr>
          <w:i/>
          <w:color w:val="808080" w:themeColor="background1" w:themeShade="80"/>
        </w:rPr>
        <w:t>makers and researchers to make changes in the existing system and behaviours</w:t>
      </w:r>
      <w:r w:rsidR="008D586D">
        <w:rPr>
          <w:i/>
          <w:color w:val="808080" w:themeColor="background1" w:themeShade="80"/>
        </w:rPr>
        <w:t>.</w:t>
      </w:r>
      <w:r w:rsidRPr="00AA64BA">
        <w:rPr>
          <w:i/>
          <w:color w:val="808080" w:themeColor="background1" w:themeShade="80"/>
        </w:rPr>
        <w:t>”</w:t>
      </w:r>
      <w:r w:rsidRPr="002065F8">
        <w:t xml:space="preserve"> </w:t>
      </w:r>
    </w:p>
    <w:p w14:paraId="237F947E" w14:textId="77777777" w:rsidR="003C3A90" w:rsidRDefault="003C3A90" w:rsidP="003C3A90">
      <w:pPr>
        <w:spacing w:after="0" w:line="240" w:lineRule="auto"/>
        <w:jc w:val="right"/>
        <w:rPr>
          <w:color w:val="808080" w:themeColor="background1" w:themeShade="80"/>
        </w:rPr>
      </w:pPr>
      <w:r w:rsidRPr="00AA64BA">
        <w:rPr>
          <w:color w:val="808080" w:themeColor="background1" w:themeShade="80"/>
        </w:rPr>
        <w:t>[EVIPNet Europe National Champion]</w:t>
      </w:r>
    </w:p>
    <w:p w14:paraId="70706DDA" w14:textId="77777777" w:rsidR="003C3A90" w:rsidRPr="00AA64BA" w:rsidRDefault="003C3A90" w:rsidP="003C3A90">
      <w:pPr>
        <w:spacing w:after="0" w:line="240" w:lineRule="auto"/>
        <w:jc w:val="right"/>
        <w:rPr>
          <w:color w:val="808080" w:themeColor="background1" w:themeShade="80"/>
        </w:rPr>
      </w:pPr>
    </w:p>
    <w:p w14:paraId="24333A5C" w14:textId="77777777" w:rsidR="003C3A90" w:rsidRDefault="003C3A90" w:rsidP="003C3A90">
      <w:pPr>
        <w:spacing w:after="0" w:line="240" w:lineRule="auto"/>
      </w:pPr>
      <w:r>
        <w:t>Increased awareness and engagement</w:t>
      </w:r>
      <w:r w:rsidRPr="00DE766E">
        <w:t xml:space="preserve"> w</w:t>
      </w:r>
      <w:r>
        <w:t>ere mentioned, with suggestions that further promotion among stakeholders was required to support this commitment. Respondents also highlighted the importance of context and some of the challenges experienced in different countries. These included the lack of available research evidence within countries, or lack of awareness of sources, the attitudes of policy</w:t>
      </w:r>
      <w:r w:rsidR="008D586D">
        <w:t>-</w:t>
      </w:r>
      <w:r>
        <w:t xml:space="preserve">makers and the lack of </w:t>
      </w:r>
      <w:r w:rsidR="008D586D">
        <w:t xml:space="preserve">a </w:t>
      </w:r>
      <w:r>
        <w:t>culture</w:t>
      </w:r>
      <w:r w:rsidR="008D586D">
        <w:t xml:space="preserve"> of evaluation</w:t>
      </w:r>
      <w:r>
        <w:t>. Further issues highlighted relat</w:t>
      </w:r>
      <w:r w:rsidR="00B75A8E">
        <w:t>ed</w:t>
      </w:r>
      <w:r>
        <w:t xml:space="preserve"> to the lack of appropriate translation for Russian</w:t>
      </w:r>
      <w:r w:rsidR="00B75A8E">
        <w:t>-</w:t>
      </w:r>
      <w:r>
        <w:t>speaking countries:</w:t>
      </w:r>
    </w:p>
    <w:p w14:paraId="5C52A021" w14:textId="77777777" w:rsidR="003C3A90" w:rsidRDefault="003C3A90" w:rsidP="003C3A90">
      <w:pPr>
        <w:spacing w:after="0" w:line="240" w:lineRule="auto"/>
      </w:pPr>
    </w:p>
    <w:p w14:paraId="68D6017B" w14:textId="77777777" w:rsidR="003C3A90" w:rsidRDefault="003C3A90" w:rsidP="003C3A90">
      <w:pPr>
        <w:spacing w:after="0" w:line="240" w:lineRule="auto"/>
        <w:rPr>
          <w:color w:val="808080" w:themeColor="background1" w:themeShade="80"/>
        </w:rPr>
      </w:pPr>
      <w:r w:rsidRPr="00AA64BA">
        <w:rPr>
          <w:i/>
          <w:color w:val="808080" w:themeColor="background1" w:themeShade="80"/>
        </w:rPr>
        <w:t>“The locally used terminology</w:t>
      </w:r>
      <w:r w:rsidR="00B75A8E">
        <w:rPr>
          <w:i/>
          <w:color w:val="808080" w:themeColor="background1" w:themeShade="80"/>
        </w:rPr>
        <w:t xml:space="preserve">, </w:t>
      </w:r>
      <w:r w:rsidRPr="00AA64BA">
        <w:rPr>
          <w:i/>
          <w:color w:val="808080" w:themeColor="background1" w:themeShade="80"/>
        </w:rPr>
        <w:t>even if WHO has translations in Russian using the same words</w:t>
      </w:r>
      <w:r w:rsidR="00B75A8E">
        <w:rPr>
          <w:i/>
          <w:color w:val="808080" w:themeColor="background1" w:themeShade="80"/>
        </w:rPr>
        <w:t>,</w:t>
      </w:r>
      <w:r w:rsidRPr="00AA64BA">
        <w:rPr>
          <w:i/>
          <w:color w:val="808080" w:themeColor="background1" w:themeShade="80"/>
        </w:rPr>
        <w:t xml:space="preserve"> does not necessarily have the same meaning for WHO and national partners.”</w:t>
      </w:r>
      <w:r w:rsidRPr="00AA64BA">
        <w:rPr>
          <w:color w:val="808080" w:themeColor="background1" w:themeShade="80"/>
        </w:rPr>
        <w:tab/>
        <w:t xml:space="preserve">           </w:t>
      </w:r>
    </w:p>
    <w:p w14:paraId="7503B04F" w14:textId="77777777" w:rsidR="003C3A90" w:rsidRDefault="003C3A90" w:rsidP="003C3A90">
      <w:pPr>
        <w:spacing w:after="0" w:line="240" w:lineRule="auto"/>
        <w:ind w:left="6480"/>
        <w:jc w:val="right"/>
      </w:pPr>
      <w:r w:rsidRPr="00AA64BA">
        <w:rPr>
          <w:color w:val="808080" w:themeColor="background1" w:themeShade="80"/>
        </w:rPr>
        <w:t xml:space="preserve"> [WHO County office staff</w:t>
      </w:r>
      <w:r w:rsidRPr="006E3416">
        <w:rPr>
          <w:color w:val="808080" w:themeColor="background1" w:themeShade="80"/>
        </w:rPr>
        <w:t>]</w:t>
      </w:r>
    </w:p>
    <w:p w14:paraId="298FC4BB" w14:textId="77777777" w:rsidR="003C3A90" w:rsidRDefault="003C3A90" w:rsidP="003C3A90">
      <w:pPr>
        <w:spacing w:after="0" w:line="240" w:lineRule="auto"/>
      </w:pPr>
    </w:p>
    <w:p w14:paraId="0B7B017E" w14:textId="77777777" w:rsidR="003C3A90" w:rsidRDefault="003C3A90" w:rsidP="003C3A90">
      <w:pPr>
        <w:spacing w:after="0" w:line="240" w:lineRule="auto"/>
      </w:pPr>
      <w:r>
        <w:t xml:space="preserve">Capacity and resources were mentioned by most respondents as barriers. When asked about </w:t>
      </w:r>
      <w:r w:rsidR="00B75A8E">
        <w:t xml:space="preserve">the resources invested </w:t>
      </w:r>
      <w:r w:rsidR="00B75A8E">
        <w:softHyphen/>
        <w:t xml:space="preserve">– </w:t>
      </w:r>
      <w:r>
        <w:t>human, time, skills and financial</w:t>
      </w:r>
      <w:r w:rsidR="00B75A8E">
        <w:t xml:space="preserve"> –</w:t>
      </w:r>
      <w:r>
        <w:t xml:space="preserve"> </w:t>
      </w:r>
      <w:r w:rsidRPr="00C05657">
        <w:t xml:space="preserve">some </w:t>
      </w:r>
      <w:r>
        <w:t>were not aware of these details. Of</w:t>
      </w:r>
      <w:r w:rsidRPr="00C05657">
        <w:t xml:space="preserve"> </w:t>
      </w:r>
      <w:r>
        <w:t xml:space="preserve">those who were, most suggested </w:t>
      </w:r>
      <w:r w:rsidR="00B75A8E">
        <w:t xml:space="preserve">that </w:t>
      </w:r>
      <w:r>
        <w:t xml:space="preserve">resources were limited, with work done on a voluntary basis, small staff numbers or contracted staff for </w:t>
      </w:r>
      <w:r w:rsidR="00B75A8E">
        <w:t xml:space="preserve">a </w:t>
      </w:r>
      <w:r>
        <w:t>specific activity</w:t>
      </w:r>
      <w:r w:rsidR="00B75A8E">
        <w:t>.</w:t>
      </w:r>
      <w:r>
        <w:t xml:space="preserve"> </w:t>
      </w:r>
      <w:r w:rsidR="00B75A8E">
        <w:t>A</w:t>
      </w:r>
      <w:r>
        <w:t>lmost all finance</w:t>
      </w:r>
      <w:r w:rsidR="00B75A8E">
        <w:t>s</w:t>
      </w:r>
      <w:r>
        <w:t xml:space="preserve"> to support EVIPNet w</w:t>
      </w:r>
      <w:r w:rsidR="00182A7A">
        <w:t>ere</w:t>
      </w:r>
      <w:r>
        <w:t xml:space="preserve"> from WHO. There were suggestions that these current levels of funding and staffing are insufficient to sustain activity. </w:t>
      </w:r>
    </w:p>
    <w:p w14:paraId="08F50429" w14:textId="77777777" w:rsidR="00615FE9" w:rsidRDefault="00615FE9" w:rsidP="003C3A90">
      <w:pPr>
        <w:spacing w:after="0" w:line="240" w:lineRule="auto"/>
      </w:pPr>
    </w:p>
    <w:p w14:paraId="3AAD5403" w14:textId="77777777" w:rsidR="003C3A90" w:rsidRDefault="003C3A90" w:rsidP="003C3A90">
      <w:pPr>
        <w:spacing w:after="0" w:line="240" w:lineRule="auto"/>
      </w:pPr>
      <w:r>
        <w:t xml:space="preserve">Institutionalization of a </w:t>
      </w:r>
      <w:r w:rsidR="00DD2328">
        <w:t>knowledge translation platform (</w:t>
      </w:r>
      <w:r>
        <w:t>KTP</w:t>
      </w:r>
      <w:r w:rsidR="00DD2328">
        <w:t>)</w:t>
      </w:r>
      <w:r>
        <w:t xml:space="preserve"> was currently lacking but seen as needed by many respondents in order to systematize the process and reduce some of the impacts of turnover and lack of resources highlighted. </w:t>
      </w:r>
    </w:p>
    <w:p w14:paraId="267CDCFF" w14:textId="77777777" w:rsidR="00615FE9" w:rsidRDefault="00615FE9" w:rsidP="003C3A90">
      <w:pPr>
        <w:spacing w:after="0" w:line="240" w:lineRule="auto"/>
      </w:pPr>
    </w:p>
    <w:p w14:paraId="1F36D750" w14:textId="77777777" w:rsidR="00615FE9" w:rsidRDefault="003C3A90" w:rsidP="003C3A90">
      <w:pPr>
        <w:spacing w:after="0" w:line="240" w:lineRule="auto"/>
        <w:rPr>
          <w:color w:val="808080" w:themeColor="background1" w:themeShade="80"/>
        </w:rPr>
      </w:pPr>
      <w:r w:rsidRPr="00AA64BA">
        <w:rPr>
          <w:i/>
          <w:color w:val="808080" w:themeColor="background1" w:themeShade="80"/>
        </w:rPr>
        <w:t>“KTP institutionalization, along with stronger high-level support and involvement, would be an important way forward.”</w:t>
      </w:r>
      <w:r w:rsidRPr="00AA64BA">
        <w:rPr>
          <w:color w:val="808080" w:themeColor="background1" w:themeShade="80"/>
        </w:rPr>
        <w:t xml:space="preserve"> </w:t>
      </w:r>
      <w:r w:rsidRPr="00AA64BA">
        <w:rPr>
          <w:color w:val="808080" w:themeColor="background1" w:themeShade="80"/>
        </w:rPr>
        <w:tab/>
      </w:r>
      <w:r w:rsidRPr="00AA64BA">
        <w:rPr>
          <w:color w:val="808080" w:themeColor="background1" w:themeShade="80"/>
        </w:rPr>
        <w:tab/>
      </w:r>
      <w:r w:rsidRPr="00AA64BA">
        <w:rPr>
          <w:color w:val="808080" w:themeColor="background1" w:themeShade="80"/>
        </w:rPr>
        <w:tab/>
      </w:r>
      <w:r w:rsidRPr="00AA64BA">
        <w:rPr>
          <w:color w:val="808080" w:themeColor="background1" w:themeShade="80"/>
        </w:rPr>
        <w:tab/>
      </w:r>
      <w:r w:rsidRPr="00AA64BA">
        <w:rPr>
          <w:color w:val="808080" w:themeColor="background1" w:themeShade="80"/>
        </w:rPr>
        <w:tab/>
      </w:r>
      <w:r w:rsidRPr="00AA64BA">
        <w:rPr>
          <w:color w:val="808080" w:themeColor="background1" w:themeShade="80"/>
        </w:rPr>
        <w:tab/>
        <w:t xml:space="preserve">                     </w:t>
      </w:r>
    </w:p>
    <w:p w14:paraId="15EEE624" w14:textId="77777777" w:rsidR="003C3A90" w:rsidRDefault="003C3A90" w:rsidP="00615FE9">
      <w:pPr>
        <w:spacing w:after="0" w:line="240" w:lineRule="auto"/>
        <w:jc w:val="right"/>
        <w:rPr>
          <w:color w:val="808080" w:themeColor="background1" w:themeShade="80"/>
        </w:rPr>
      </w:pPr>
      <w:r w:rsidRPr="00AA64BA">
        <w:rPr>
          <w:color w:val="808080" w:themeColor="background1" w:themeShade="80"/>
        </w:rPr>
        <w:t>[EVIPNet Europe National Champion]</w:t>
      </w:r>
    </w:p>
    <w:p w14:paraId="08FFB0E6" w14:textId="77777777" w:rsidR="00615FE9" w:rsidRPr="00C05657" w:rsidRDefault="00615FE9" w:rsidP="00615FE9">
      <w:pPr>
        <w:spacing w:after="0" w:line="240" w:lineRule="auto"/>
        <w:jc w:val="right"/>
      </w:pPr>
    </w:p>
    <w:p w14:paraId="54321569" w14:textId="77777777" w:rsidR="003C3A90" w:rsidRPr="00491682" w:rsidRDefault="003C3A90" w:rsidP="003C3A90">
      <w:pPr>
        <w:spacing w:after="0" w:line="240" w:lineRule="auto"/>
        <w:rPr>
          <w:b/>
        </w:rPr>
      </w:pPr>
      <w:r w:rsidRPr="00491682">
        <w:rPr>
          <w:b/>
        </w:rPr>
        <w:t>Enablers</w:t>
      </w:r>
    </w:p>
    <w:p w14:paraId="206C3D48" w14:textId="77777777" w:rsidR="003C3A90" w:rsidRDefault="003C3A90" w:rsidP="003C3A90">
      <w:pPr>
        <w:spacing w:after="0" w:line="240" w:lineRule="auto"/>
      </w:pPr>
      <w:r w:rsidRPr="007C2DA5">
        <w:t>Capacity</w:t>
      </w:r>
      <w:r w:rsidR="00DD2328">
        <w:t>-</w:t>
      </w:r>
      <w:r w:rsidRPr="007C2DA5">
        <w:t xml:space="preserve">building </w:t>
      </w:r>
      <w:r>
        <w:t xml:space="preserve">support and the EVIPNet tools were both </w:t>
      </w:r>
      <w:r w:rsidRPr="007C2DA5">
        <w:t>widely mentioned</w:t>
      </w:r>
      <w:r>
        <w:t xml:space="preserve"> by both </w:t>
      </w:r>
      <w:r w:rsidR="00DD2328">
        <w:t>n</w:t>
      </w:r>
      <w:r>
        <w:t xml:space="preserve">ational </w:t>
      </w:r>
      <w:r w:rsidR="00DD2328">
        <w:t>c</w:t>
      </w:r>
      <w:r>
        <w:t xml:space="preserve">hampions and WHO </w:t>
      </w:r>
      <w:r w:rsidR="00DD2328">
        <w:t>c</w:t>
      </w:r>
      <w:r w:rsidR="00615FE9">
        <w:t xml:space="preserve">ountry </w:t>
      </w:r>
      <w:r w:rsidR="00DD2328">
        <w:t>o</w:t>
      </w:r>
      <w:r w:rsidR="00615FE9">
        <w:t>ffice</w:t>
      </w:r>
      <w:r>
        <w:t xml:space="preserve"> staff</w:t>
      </w:r>
      <w:r w:rsidRPr="007C2DA5">
        <w:t xml:space="preserve"> </w:t>
      </w:r>
      <w:r>
        <w:t xml:space="preserve">and </w:t>
      </w:r>
      <w:r w:rsidRPr="007C2DA5">
        <w:t>clearly valued</w:t>
      </w:r>
      <w:r>
        <w:t>, with examples from some on how these had, or hopefully would, change policy. However</w:t>
      </w:r>
      <w:r w:rsidR="00615FE9">
        <w:t>,</w:t>
      </w:r>
      <w:r>
        <w:t xml:space="preserve"> these are </w:t>
      </w:r>
      <w:r w:rsidRPr="007C2DA5">
        <w:t xml:space="preserve">currently </w:t>
      </w:r>
      <w:r>
        <w:t xml:space="preserve">benefiting </w:t>
      </w:r>
      <w:r w:rsidR="00620176" w:rsidRPr="007C2DA5">
        <w:t>only</w:t>
      </w:r>
      <w:r w:rsidR="00620176">
        <w:t xml:space="preserve"> </w:t>
      </w:r>
      <w:r>
        <w:t>those who attend sessions and/or produce tools</w:t>
      </w:r>
      <w:r w:rsidRPr="007C2DA5">
        <w:t xml:space="preserve">, </w:t>
      </w:r>
      <w:r>
        <w:t xml:space="preserve">with </w:t>
      </w:r>
      <w:r w:rsidR="00DD2328">
        <w:t xml:space="preserve">the </w:t>
      </w:r>
      <w:r>
        <w:t>recogni</w:t>
      </w:r>
      <w:r w:rsidR="00DD2328">
        <w:t>tion</w:t>
      </w:r>
      <w:r>
        <w:t xml:space="preserve"> that ideally both the technical knowledge and practical experience are needed. </w:t>
      </w:r>
      <w:r w:rsidRPr="007C2DA5">
        <w:t xml:space="preserve">Some attempts </w:t>
      </w:r>
      <w:r>
        <w:t>were mentioned of cascading this knowledge but there was still a need identified to widen the pool of EIP experts within countries</w:t>
      </w:r>
      <w:r w:rsidRPr="007C2DA5">
        <w:t xml:space="preserve">. </w:t>
      </w:r>
      <w:r>
        <w:t>M</w:t>
      </w:r>
      <w:r w:rsidRPr="007C2DA5">
        <w:t xml:space="preserve">ostly </w:t>
      </w:r>
      <w:r>
        <w:t xml:space="preserve">it was </w:t>
      </w:r>
      <w:r w:rsidRPr="007C2DA5">
        <w:t xml:space="preserve">changes in skills and knowledge </w:t>
      </w:r>
      <w:r w:rsidR="00DD2328">
        <w:t xml:space="preserve">that were </w:t>
      </w:r>
      <w:r>
        <w:t xml:space="preserve">reported, although </w:t>
      </w:r>
      <w:r w:rsidRPr="007C2DA5">
        <w:t xml:space="preserve">some </w:t>
      </w:r>
      <w:r>
        <w:lastRenderedPageBreak/>
        <w:t xml:space="preserve">shifts in </w:t>
      </w:r>
      <w:r w:rsidRPr="007C2DA5">
        <w:t xml:space="preserve">attitudes </w:t>
      </w:r>
      <w:r w:rsidR="00DD2328">
        <w:t xml:space="preserve">were </w:t>
      </w:r>
      <w:r>
        <w:t>suggested, particularly from the policy dialogues bringing different people together to understand each other</w:t>
      </w:r>
      <w:r w:rsidRPr="007C2DA5">
        <w:t xml:space="preserve">. </w:t>
      </w:r>
    </w:p>
    <w:p w14:paraId="7377A85A" w14:textId="77777777" w:rsidR="00615FE9" w:rsidRPr="007C2DA5" w:rsidRDefault="00615FE9" w:rsidP="003C3A90">
      <w:pPr>
        <w:spacing w:after="0" w:line="240" w:lineRule="auto"/>
      </w:pPr>
    </w:p>
    <w:p w14:paraId="5082838C" w14:textId="77777777" w:rsidR="003C3A90" w:rsidRDefault="003C3A90" w:rsidP="003C3A90">
      <w:pPr>
        <w:spacing w:after="0" w:line="240" w:lineRule="auto"/>
      </w:pPr>
      <w:r>
        <w:t xml:space="preserve">Sharing and networking was mentioned by several respondents, with learning lessons and exchanging experiences </w:t>
      </w:r>
      <w:r w:rsidR="00615FE9">
        <w:t>between</w:t>
      </w:r>
      <w:r>
        <w:t xml:space="preserve"> countries cited as </w:t>
      </w:r>
      <w:r w:rsidR="00DD2328">
        <w:t xml:space="preserve">an </w:t>
      </w:r>
      <w:r>
        <w:t xml:space="preserve">important part of multicountry meetings, country cohorts, Yammer and direct country contact. </w:t>
      </w:r>
      <w:r w:rsidRPr="009D3B97">
        <w:t xml:space="preserve">More </w:t>
      </w:r>
      <w:r>
        <w:t xml:space="preserve">opportunities for </w:t>
      </w:r>
      <w:r w:rsidRPr="009D3B97">
        <w:t>mentorship</w:t>
      </w:r>
      <w:r>
        <w:t xml:space="preserve"> </w:t>
      </w:r>
      <w:r w:rsidRPr="009D3B97">
        <w:t>and participation in international events were suggested to enhance this further.</w:t>
      </w:r>
    </w:p>
    <w:p w14:paraId="39FD7FA1" w14:textId="77777777" w:rsidR="00615FE9" w:rsidRDefault="00615FE9" w:rsidP="003C3A90">
      <w:pPr>
        <w:spacing w:after="0" w:line="240" w:lineRule="auto"/>
      </w:pPr>
    </w:p>
    <w:p w14:paraId="4D16214C" w14:textId="77777777" w:rsidR="00615FE9" w:rsidRDefault="003C3A90" w:rsidP="003C3A90">
      <w:pPr>
        <w:spacing w:after="0" w:line="240" w:lineRule="auto"/>
        <w:rPr>
          <w:color w:val="808080" w:themeColor="background1" w:themeShade="80"/>
        </w:rPr>
      </w:pPr>
      <w:r w:rsidRPr="00AA64BA">
        <w:rPr>
          <w:i/>
          <w:color w:val="808080" w:themeColor="background1" w:themeShade="80"/>
        </w:rPr>
        <w:t xml:space="preserve">“It also is a good networking platform and it supports us when I see </w:t>
      </w:r>
      <w:r w:rsidR="00DD2328">
        <w:rPr>
          <w:i/>
          <w:color w:val="808080" w:themeColor="background1" w:themeShade="80"/>
        </w:rPr>
        <w:t xml:space="preserve">that </w:t>
      </w:r>
      <w:r w:rsidRPr="00AA64BA">
        <w:rPr>
          <w:i/>
          <w:color w:val="808080" w:themeColor="background1" w:themeShade="80"/>
        </w:rPr>
        <w:t>other WHO</w:t>
      </w:r>
      <w:r w:rsidR="00DD2328">
        <w:rPr>
          <w:i/>
          <w:color w:val="808080" w:themeColor="background1" w:themeShade="80"/>
        </w:rPr>
        <w:t xml:space="preserve"> offices</w:t>
      </w:r>
      <w:r w:rsidRPr="00AA64BA">
        <w:rPr>
          <w:i/>
          <w:color w:val="808080" w:themeColor="background1" w:themeShade="80"/>
        </w:rPr>
        <w:t xml:space="preserve"> are struggling with the same difficulties and see how they have solved them</w:t>
      </w:r>
      <w:r w:rsidR="00DD2328">
        <w:rPr>
          <w:i/>
          <w:color w:val="808080" w:themeColor="background1" w:themeShade="80"/>
        </w:rPr>
        <w:t>,</w:t>
      </w:r>
      <w:r w:rsidRPr="00AA64BA">
        <w:rPr>
          <w:i/>
          <w:color w:val="808080" w:themeColor="background1" w:themeShade="80"/>
        </w:rPr>
        <w:t xml:space="preserve"> etc.”</w:t>
      </w:r>
      <w:r w:rsidRPr="00AA64BA">
        <w:rPr>
          <w:color w:val="808080" w:themeColor="background1" w:themeShade="80"/>
        </w:rPr>
        <w:tab/>
        <w:t xml:space="preserve">      </w:t>
      </w:r>
    </w:p>
    <w:p w14:paraId="65084A55" w14:textId="77777777" w:rsidR="003C3A90" w:rsidRDefault="003C3A90" w:rsidP="00615FE9">
      <w:pPr>
        <w:spacing w:after="0" w:line="240" w:lineRule="auto"/>
        <w:jc w:val="right"/>
        <w:rPr>
          <w:color w:val="808080" w:themeColor="background1" w:themeShade="80"/>
        </w:rPr>
      </w:pPr>
      <w:r w:rsidRPr="00AA64BA">
        <w:rPr>
          <w:color w:val="808080" w:themeColor="background1" w:themeShade="80"/>
        </w:rPr>
        <w:t>[EVIPNet Europe National Champion]</w:t>
      </w:r>
    </w:p>
    <w:p w14:paraId="0A188409" w14:textId="77777777" w:rsidR="00615FE9" w:rsidRPr="00AA64BA" w:rsidRDefault="00615FE9" w:rsidP="00615FE9">
      <w:pPr>
        <w:spacing w:after="0" w:line="240" w:lineRule="auto"/>
        <w:jc w:val="right"/>
        <w:rPr>
          <w:color w:val="808080" w:themeColor="background1" w:themeShade="80"/>
        </w:rPr>
      </w:pPr>
    </w:p>
    <w:p w14:paraId="698E08FC" w14:textId="77777777" w:rsidR="003C3A90" w:rsidRPr="00C05657" w:rsidRDefault="003C3A90" w:rsidP="003C3A90">
      <w:pPr>
        <w:spacing w:after="0" w:line="240" w:lineRule="auto"/>
      </w:pPr>
      <w:r w:rsidRPr="003154D2">
        <w:t>Using strategic levers and advocacy to gather commitment was felt to be an enabler for developing</w:t>
      </w:r>
      <w:r w:rsidR="00615FE9">
        <w:t xml:space="preserve"> </w:t>
      </w:r>
      <w:r w:rsidRPr="003154D2">
        <w:t xml:space="preserve">EVIPNet further, such as further discussion </w:t>
      </w:r>
      <w:r w:rsidR="00DD2328">
        <w:t>at</w:t>
      </w:r>
      <w:r w:rsidR="00DD2328" w:rsidRPr="003154D2">
        <w:t xml:space="preserve"> </w:t>
      </w:r>
      <w:r w:rsidRPr="003154D2">
        <w:t>high</w:t>
      </w:r>
      <w:r w:rsidR="00DD2328">
        <w:t>-</w:t>
      </w:r>
      <w:r w:rsidRPr="003154D2">
        <w:t>level regional policies and meetings. Others also suggested moving beyond solely focusing on health to embrace the multisectoral nature of many health policy areas and</w:t>
      </w:r>
      <w:r>
        <w:t xml:space="preserve"> explore relationships with other ministries and</w:t>
      </w:r>
      <w:r w:rsidRPr="00C05657">
        <w:t xml:space="preserve"> sectors </w:t>
      </w:r>
      <w:r>
        <w:t>where these</w:t>
      </w:r>
      <w:r w:rsidRPr="00C05657">
        <w:t xml:space="preserve"> policy</w:t>
      </w:r>
      <w:r w:rsidR="00DD2328">
        <w:t>-</w:t>
      </w:r>
      <w:r w:rsidRPr="00C05657">
        <w:t xml:space="preserve">makers have </w:t>
      </w:r>
      <w:r>
        <w:t xml:space="preserve">a </w:t>
      </w:r>
      <w:r w:rsidRPr="00C05657">
        <w:t>role to play</w:t>
      </w:r>
      <w:r>
        <w:t>.</w:t>
      </w:r>
      <w:r w:rsidRPr="00C05657">
        <w:t xml:space="preserve"> </w:t>
      </w:r>
    </w:p>
    <w:p w14:paraId="08FBA2D6" w14:textId="77777777" w:rsidR="00F56461" w:rsidRDefault="00F56461" w:rsidP="003C3A90">
      <w:pPr>
        <w:widowControl w:val="0"/>
        <w:autoSpaceDE w:val="0"/>
        <w:autoSpaceDN w:val="0"/>
        <w:adjustRightInd w:val="0"/>
        <w:spacing w:after="0" w:line="240" w:lineRule="auto"/>
      </w:pPr>
    </w:p>
    <w:p w14:paraId="38A2A5D0" w14:textId="77777777" w:rsidR="00F729D0" w:rsidRDefault="00F729D0" w:rsidP="003C3A90">
      <w:pPr>
        <w:widowControl w:val="0"/>
        <w:autoSpaceDE w:val="0"/>
        <w:autoSpaceDN w:val="0"/>
        <w:adjustRightInd w:val="0"/>
        <w:spacing w:after="0" w:line="240" w:lineRule="auto"/>
      </w:pPr>
    </w:p>
    <w:p w14:paraId="52BFEDA2" w14:textId="77777777" w:rsidR="00F729D0" w:rsidRDefault="00F729D0" w:rsidP="003C3A90">
      <w:pPr>
        <w:widowControl w:val="0"/>
        <w:autoSpaceDE w:val="0"/>
        <w:autoSpaceDN w:val="0"/>
        <w:adjustRightInd w:val="0"/>
        <w:spacing w:after="0" w:line="240" w:lineRule="auto"/>
      </w:pPr>
    </w:p>
    <w:p w14:paraId="280C4E39" w14:textId="77777777" w:rsidR="00FA560C" w:rsidRDefault="00FA560C">
      <w:pPr>
        <w:spacing w:after="0" w:line="240" w:lineRule="auto"/>
        <w:rPr>
          <w:rFonts w:eastAsiaTheme="majorEastAsia" w:cstheme="minorHAnsi"/>
          <w:b/>
          <w:bCs/>
          <w:color w:val="000000" w:themeColor="text1"/>
          <w:u w:val="single"/>
          <w:lang w:val="en-GB"/>
        </w:rPr>
      </w:pPr>
      <w:r>
        <w:rPr>
          <w:rFonts w:cstheme="minorHAnsi"/>
          <w:color w:val="000000" w:themeColor="text1"/>
          <w:u w:val="single"/>
        </w:rPr>
        <w:br w:type="page"/>
      </w:r>
    </w:p>
    <w:p w14:paraId="7B21A989" w14:textId="77777777" w:rsidR="00F729D0" w:rsidRPr="003C6681" w:rsidRDefault="003C6681" w:rsidP="003C6681">
      <w:pPr>
        <w:pStyle w:val="Heading2"/>
        <w:spacing w:before="0" w:line="240" w:lineRule="auto"/>
        <w:rPr>
          <w:rFonts w:asciiTheme="minorHAnsi" w:hAnsiTheme="minorHAnsi" w:cstheme="minorHAnsi"/>
          <w:color w:val="000000" w:themeColor="text1"/>
          <w:sz w:val="22"/>
          <w:szCs w:val="22"/>
          <w:u w:val="single"/>
        </w:rPr>
      </w:pPr>
      <w:r>
        <w:rPr>
          <w:rFonts w:asciiTheme="minorHAnsi" w:hAnsiTheme="minorHAnsi" w:cstheme="minorHAnsi"/>
          <w:color w:val="000000" w:themeColor="text1"/>
          <w:sz w:val="22"/>
          <w:szCs w:val="22"/>
          <w:u w:val="single"/>
        </w:rPr>
        <w:lastRenderedPageBreak/>
        <w:t>D</w:t>
      </w:r>
      <w:r w:rsidR="00F729D0" w:rsidRPr="007B62BE">
        <w:rPr>
          <w:rFonts w:asciiTheme="minorHAnsi" w:hAnsiTheme="minorHAnsi" w:cstheme="minorHAnsi"/>
          <w:color w:val="000000" w:themeColor="text1"/>
          <w:sz w:val="22"/>
          <w:szCs w:val="22"/>
          <w:u w:val="single"/>
        </w:rPr>
        <w:t xml:space="preserve">. </w:t>
      </w:r>
      <w:r w:rsidR="00F729D0">
        <w:rPr>
          <w:rFonts w:asciiTheme="minorHAnsi" w:hAnsiTheme="minorHAnsi" w:cstheme="minorHAnsi"/>
          <w:color w:val="000000" w:themeColor="text1"/>
          <w:sz w:val="22"/>
          <w:szCs w:val="22"/>
          <w:u w:val="single"/>
        </w:rPr>
        <w:t>Key informant interviews</w:t>
      </w:r>
      <w:r w:rsidR="00F729D0" w:rsidRPr="007B62BE">
        <w:rPr>
          <w:rFonts w:asciiTheme="minorHAnsi" w:hAnsiTheme="minorHAnsi" w:cstheme="minorHAnsi"/>
          <w:color w:val="000000" w:themeColor="text1"/>
          <w:sz w:val="22"/>
          <w:szCs w:val="22"/>
          <w:u w:val="single"/>
        </w:rPr>
        <w:t xml:space="preserve">  </w:t>
      </w:r>
    </w:p>
    <w:p w14:paraId="5571DBE3" w14:textId="77777777" w:rsidR="003C6681" w:rsidRPr="00D41FD2" w:rsidRDefault="003C6681" w:rsidP="003C6681">
      <w:pPr>
        <w:spacing w:after="0" w:line="240" w:lineRule="auto"/>
        <w:rPr>
          <w:lang w:val="en-GB"/>
        </w:rPr>
      </w:pPr>
      <w:r w:rsidRPr="00D41FD2">
        <w:rPr>
          <w:lang w:val="en-GB"/>
        </w:rPr>
        <w:t xml:space="preserve">Sixteen </w:t>
      </w:r>
      <w:r w:rsidR="00DD2328">
        <w:rPr>
          <w:lang w:val="en-GB"/>
        </w:rPr>
        <w:t>key informant interviews (</w:t>
      </w:r>
      <w:r w:rsidRPr="00D41FD2">
        <w:rPr>
          <w:lang w:val="en-GB"/>
        </w:rPr>
        <w:t>KIIs</w:t>
      </w:r>
      <w:r w:rsidR="00DD2328">
        <w:rPr>
          <w:lang w:val="en-GB"/>
        </w:rPr>
        <w:t>)</w:t>
      </w:r>
      <w:r w:rsidRPr="00D41FD2">
        <w:rPr>
          <w:lang w:val="en-GB"/>
        </w:rPr>
        <w:t xml:space="preserve"> were conducted, including eight at WHO Secretariat level (three current or former WHO EVIPNet Europe Secretariat staff, three stakeholders and two from </w:t>
      </w:r>
      <w:r>
        <w:rPr>
          <w:lang w:val="en-GB"/>
        </w:rPr>
        <w:t xml:space="preserve">the </w:t>
      </w:r>
      <w:r w:rsidRPr="00D41FD2">
        <w:rPr>
          <w:lang w:val="en-GB"/>
        </w:rPr>
        <w:t xml:space="preserve">EVIPNet Europe steering group) and eight with stakeholders from two EVIPNet Europe country teams. Data saturation was reached within this number of interviews. Interviews ranged </w:t>
      </w:r>
      <w:r w:rsidR="00DD2328" w:rsidRPr="00D41FD2">
        <w:rPr>
          <w:lang w:val="en-GB"/>
        </w:rPr>
        <w:t xml:space="preserve">in duration </w:t>
      </w:r>
      <w:r w:rsidRPr="00D41FD2">
        <w:rPr>
          <w:lang w:val="en-GB"/>
        </w:rPr>
        <w:t xml:space="preserve">from 30 minutes to 1 hour and 6 minutes. At </w:t>
      </w:r>
      <w:r w:rsidR="006D64D1">
        <w:rPr>
          <w:lang w:val="en-GB"/>
        </w:rPr>
        <w:t xml:space="preserve">the </w:t>
      </w:r>
      <w:r w:rsidRPr="00D41FD2">
        <w:rPr>
          <w:lang w:val="en-GB"/>
        </w:rPr>
        <w:t>WHO Secretariat level</w:t>
      </w:r>
      <w:r w:rsidR="00DD2328">
        <w:rPr>
          <w:lang w:val="en-GB"/>
        </w:rPr>
        <w:t>,</w:t>
      </w:r>
      <w:r w:rsidRPr="00D41FD2">
        <w:rPr>
          <w:lang w:val="en-GB"/>
        </w:rPr>
        <w:t xml:space="preserve"> </w:t>
      </w:r>
      <w:r w:rsidR="00776398" w:rsidRPr="00D41FD2">
        <w:rPr>
          <w:lang w:val="en-GB"/>
        </w:rPr>
        <w:t>0</w:t>
      </w:r>
      <w:r w:rsidRPr="00D41FD2">
        <w:rPr>
          <w:lang w:val="en-GB"/>
        </w:rPr>
        <w:t xml:space="preserve">% of the interviewees were male, while only 12.5% of the country team interviewees were male. </w:t>
      </w:r>
    </w:p>
    <w:p w14:paraId="0C0D7BB2" w14:textId="77777777" w:rsidR="003C6681" w:rsidRPr="00D41FD2" w:rsidRDefault="003C6681" w:rsidP="003C6681">
      <w:pPr>
        <w:spacing w:after="0" w:line="240" w:lineRule="auto"/>
        <w:rPr>
          <w:lang w:val="en-GB"/>
        </w:rPr>
      </w:pPr>
    </w:p>
    <w:p w14:paraId="7C4F022D" w14:textId="77777777" w:rsidR="003C6681" w:rsidRPr="00D41FD2" w:rsidRDefault="003C6681" w:rsidP="003C6681">
      <w:pPr>
        <w:spacing w:after="0" w:line="240" w:lineRule="auto"/>
        <w:rPr>
          <w:lang w:val="en-GB"/>
        </w:rPr>
      </w:pPr>
      <w:r w:rsidRPr="00D41FD2">
        <w:rPr>
          <w:lang w:val="en-GB"/>
        </w:rPr>
        <w:t xml:space="preserve">A number of barriers, challenges, enablers and opportunities were identified from the </w:t>
      </w:r>
      <w:r w:rsidR="00DD2328">
        <w:rPr>
          <w:lang w:val="en-GB"/>
        </w:rPr>
        <w:t>KIIs</w:t>
      </w:r>
      <w:r w:rsidRPr="00D41FD2">
        <w:rPr>
          <w:lang w:val="en-GB"/>
        </w:rPr>
        <w:t xml:space="preserve">, some of which </w:t>
      </w:r>
      <w:r w:rsidR="00DD2328">
        <w:rPr>
          <w:lang w:val="en-GB"/>
        </w:rPr>
        <w:t>we</w:t>
      </w:r>
      <w:r w:rsidRPr="00D41FD2">
        <w:rPr>
          <w:lang w:val="en-GB"/>
        </w:rPr>
        <w:t>re similar to those found in the online evaluation responses (</w:t>
      </w:r>
      <w:r w:rsidRPr="00241C12">
        <w:rPr>
          <w:lang w:val="en-GB"/>
        </w:rPr>
        <w:t>Table 3</w:t>
      </w:r>
      <w:r w:rsidRPr="00D41FD2">
        <w:rPr>
          <w:lang w:val="en-GB"/>
        </w:rPr>
        <w:t>). The main themes identified were: demonstrating value; network growth; network processes; and people</w:t>
      </w:r>
      <w:r w:rsidR="00D93DD7">
        <w:rPr>
          <w:lang w:val="en-GB"/>
        </w:rPr>
        <w:t xml:space="preserve">. </w:t>
      </w:r>
      <w:r w:rsidRPr="00D41FD2">
        <w:rPr>
          <w:lang w:val="en-GB"/>
        </w:rPr>
        <w:t>Communication was a cross-cutting them</w:t>
      </w:r>
      <w:r w:rsidR="00E431EB">
        <w:rPr>
          <w:lang w:val="en-GB"/>
        </w:rPr>
        <w:t>e</w:t>
      </w:r>
      <w:r w:rsidRPr="00D41FD2">
        <w:rPr>
          <w:lang w:val="en-GB"/>
        </w:rPr>
        <w:t xml:space="preserve"> in all </w:t>
      </w:r>
      <w:r w:rsidR="003854FE">
        <w:rPr>
          <w:lang w:val="en-GB"/>
        </w:rPr>
        <w:t xml:space="preserve">the </w:t>
      </w:r>
      <w:r w:rsidRPr="00D41FD2">
        <w:rPr>
          <w:lang w:val="en-GB"/>
        </w:rPr>
        <w:t>interviews</w:t>
      </w:r>
      <w:r w:rsidR="00D93DD7">
        <w:rPr>
          <w:lang w:val="en-GB"/>
        </w:rPr>
        <w:t xml:space="preserve"> </w:t>
      </w:r>
      <w:r w:rsidR="00D93DD7" w:rsidRPr="00D41FD2">
        <w:rPr>
          <w:lang w:val="en-GB"/>
        </w:rPr>
        <w:t>(</w:t>
      </w:r>
      <w:r w:rsidR="00D93DD7" w:rsidRPr="00241C12">
        <w:rPr>
          <w:lang w:val="en-GB"/>
        </w:rPr>
        <w:t>Fig</w:t>
      </w:r>
      <w:r w:rsidR="00DD2328">
        <w:rPr>
          <w:lang w:val="en-GB"/>
        </w:rPr>
        <w:t>.</w:t>
      </w:r>
      <w:r w:rsidR="00D93DD7" w:rsidRPr="00241C12">
        <w:rPr>
          <w:lang w:val="en-GB"/>
        </w:rPr>
        <w:t xml:space="preserve"> 5).</w:t>
      </w:r>
      <w:r w:rsidRPr="00D41FD2">
        <w:rPr>
          <w:lang w:val="en-GB"/>
        </w:rPr>
        <w:t xml:space="preserve">  A brief description of each of these themes is presented </w:t>
      </w:r>
      <w:r>
        <w:rPr>
          <w:lang w:val="en-GB"/>
        </w:rPr>
        <w:t>below</w:t>
      </w:r>
      <w:r w:rsidRPr="00D41FD2">
        <w:rPr>
          <w:lang w:val="en-GB"/>
        </w:rPr>
        <w:t xml:space="preserve">. </w:t>
      </w:r>
    </w:p>
    <w:p w14:paraId="7E13601F" w14:textId="77777777" w:rsidR="003C6681" w:rsidRPr="00D41FD2" w:rsidRDefault="003C6681" w:rsidP="003C6681">
      <w:pPr>
        <w:spacing w:after="0" w:line="240" w:lineRule="auto"/>
        <w:rPr>
          <w:lang w:val="en-GB"/>
        </w:rPr>
      </w:pPr>
    </w:p>
    <w:p w14:paraId="485B7521" w14:textId="77777777" w:rsidR="003C6681" w:rsidRDefault="003C6681" w:rsidP="003C3A90">
      <w:pPr>
        <w:widowControl w:val="0"/>
        <w:autoSpaceDE w:val="0"/>
        <w:autoSpaceDN w:val="0"/>
        <w:adjustRightInd w:val="0"/>
        <w:spacing w:after="0" w:line="240" w:lineRule="auto"/>
      </w:pPr>
    </w:p>
    <w:p w14:paraId="77A9542B" w14:textId="7D5BEC66" w:rsidR="00FA560C" w:rsidRDefault="00FA560C" w:rsidP="00FA560C">
      <w:pPr>
        <w:pStyle w:val="Caption"/>
        <w:spacing w:after="120"/>
        <w:rPr>
          <w:color w:val="000000" w:themeColor="text1"/>
          <w:sz w:val="22"/>
          <w:szCs w:val="22"/>
        </w:rPr>
      </w:pPr>
      <w:bookmarkStart w:id="12" w:name="_Ref527466334"/>
      <w:bookmarkStart w:id="13" w:name="_Toc528229185"/>
      <w:r w:rsidRPr="00FA560C">
        <w:rPr>
          <w:color w:val="000000" w:themeColor="text1"/>
          <w:sz w:val="22"/>
          <w:szCs w:val="22"/>
        </w:rPr>
        <w:t>Table</w:t>
      </w:r>
      <w:bookmarkEnd w:id="12"/>
      <w:r w:rsidRPr="00FA560C">
        <w:rPr>
          <w:color w:val="000000" w:themeColor="text1"/>
          <w:sz w:val="22"/>
          <w:szCs w:val="22"/>
        </w:rPr>
        <w:t xml:space="preserve"> 3. Barriers, enablers, challenges and opportunities identified from key informant interviews</w:t>
      </w:r>
      <w:bookmarkEnd w:id="13"/>
    </w:p>
    <w:tbl>
      <w:tblPr>
        <w:tblStyle w:val="TableGrid"/>
        <w:tblW w:w="9633" w:type="dxa"/>
        <w:tblLook w:val="04A0" w:firstRow="1" w:lastRow="0" w:firstColumn="1" w:lastColumn="0" w:noHBand="0" w:noVBand="1"/>
      </w:tblPr>
      <w:tblGrid>
        <w:gridCol w:w="4815"/>
        <w:gridCol w:w="4818"/>
      </w:tblGrid>
      <w:tr w:rsidR="006D05B1" w14:paraId="588A62B5" w14:textId="77777777" w:rsidTr="00E57D47">
        <w:tc>
          <w:tcPr>
            <w:tcW w:w="4815" w:type="dxa"/>
          </w:tcPr>
          <w:p w14:paraId="02F24574" w14:textId="77777777" w:rsidR="006D05B1" w:rsidRPr="00754DC1" w:rsidRDefault="006D05B1" w:rsidP="00E57D47">
            <w:pPr>
              <w:jc w:val="center"/>
              <w:rPr>
                <w:rFonts w:eastAsia="Times New Roman" w:cs="Times New Roman"/>
                <w:b/>
                <w:color w:val="000000"/>
              </w:rPr>
            </w:pPr>
            <w:r w:rsidRPr="00754DC1">
              <w:rPr>
                <w:b/>
              </w:rPr>
              <w:t>STRENGTHS</w:t>
            </w:r>
          </w:p>
          <w:p w14:paraId="235F1F5A" w14:textId="77777777" w:rsidR="006D05B1" w:rsidRDefault="006D05B1" w:rsidP="006D05B1">
            <w:pPr>
              <w:pStyle w:val="ListParagraph"/>
              <w:numPr>
                <w:ilvl w:val="0"/>
                <w:numId w:val="5"/>
              </w:numPr>
              <w:spacing w:after="0" w:line="240" w:lineRule="auto"/>
              <w:ind w:left="309" w:hanging="284"/>
            </w:pPr>
            <w:r>
              <w:rPr>
                <w:rFonts w:eastAsia="Times New Roman" w:cs="Times New Roman"/>
                <w:color w:val="000000"/>
              </w:rPr>
              <w:t>Strong n</w:t>
            </w:r>
            <w:r w:rsidRPr="009402C5">
              <w:rPr>
                <w:rFonts w:eastAsia="Times New Roman" w:cs="Times New Roman"/>
                <w:color w:val="000000"/>
              </w:rPr>
              <w:t xml:space="preserve">ational champion and WHO County </w:t>
            </w:r>
            <w:r>
              <w:rPr>
                <w:rFonts w:eastAsia="Times New Roman" w:cs="Times New Roman"/>
                <w:color w:val="000000"/>
              </w:rPr>
              <w:t>O</w:t>
            </w:r>
            <w:r w:rsidRPr="009402C5">
              <w:rPr>
                <w:rFonts w:eastAsia="Times New Roman" w:cs="Times New Roman"/>
                <w:color w:val="000000"/>
              </w:rPr>
              <w:t xml:space="preserve">ffice </w:t>
            </w:r>
            <w:r>
              <w:rPr>
                <w:rFonts w:eastAsia="Times New Roman" w:cs="Times New Roman"/>
                <w:color w:val="000000"/>
              </w:rPr>
              <w:t>e</w:t>
            </w:r>
            <w:r w:rsidRPr="009402C5">
              <w:rPr>
                <w:rFonts w:eastAsia="Times New Roman" w:cs="Times New Roman"/>
                <w:color w:val="000000"/>
              </w:rPr>
              <w:t xml:space="preserve">ngagement with EVIPNet Europe and within countries </w:t>
            </w:r>
          </w:p>
          <w:p w14:paraId="1342799F" w14:textId="77777777" w:rsidR="006D05B1" w:rsidRPr="009402C5" w:rsidRDefault="006D05B1" w:rsidP="006D05B1">
            <w:pPr>
              <w:pStyle w:val="ListParagraph"/>
              <w:numPr>
                <w:ilvl w:val="0"/>
                <w:numId w:val="5"/>
              </w:numPr>
              <w:spacing w:after="0" w:line="240" w:lineRule="auto"/>
              <w:ind w:left="309" w:hanging="284"/>
              <w:rPr>
                <w:rFonts w:eastAsia="Times New Roman" w:cs="Times New Roman"/>
                <w:color w:val="000000"/>
              </w:rPr>
            </w:pPr>
            <w:r w:rsidRPr="009402C5">
              <w:rPr>
                <w:rFonts w:eastAsia="Times New Roman" w:cs="Times New Roman"/>
                <w:color w:val="000000"/>
              </w:rPr>
              <w:t>Individual</w:t>
            </w:r>
            <w:r>
              <w:rPr>
                <w:rFonts w:eastAsia="Times New Roman" w:cs="Times New Roman"/>
                <w:color w:val="000000"/>
              </w:rPr>
              <w:t>’</w:t>
            </w:r>
            <w:r w:rsidRPr="009402C5">
              <w:rPr>
                <w:rFonts w:eastAsia="Times New Roman" w:cs="Times New Roman"/>
                <w:color w:val="000000"/>
              </w:rPr>
              <w:t>s motivation and personal skills at the Secretariat and country level</w:t>
            </w:r>
            <w:r>
              <w:rPr>
                <w:rFonts w:eastAsia="Times New Roman" w:cs="Times New Roman"/>
                <w:color w:val="000000"/>
              </w:rPr>
              <w:t>s</w:t>
            </w:r>
          </w:p>
          <w:p w14:paraId="78407C89" w14:textId="77777777" w:rsidR="006D05B1" w:rsidRDefault="006D05B1" w:rsidP="006D05B1">
            <w:pPr>
              <w:pStyle w:val="ListParagraph"/>
              <w:numPr>
                <w:ilvl w:val="0"/>
                <w:numId w:val="5"/>
              </w:numPr>
              <w:spacing w:after="0" w:line="240" w:lineRule="auto"/>
              <w:ind w:left="309" w:hanging="284"/>
            </w:pPr>
            <w:r w:rsidRPr="009402C5">
              <w:rPr>
                <w:rFonts w:eastAsia="Times New Roman" w:cs="Times New Roman"/>
                <w:color w:val="000000"/>
              </w:rPr>
              <w:t>Multi</w:t>
            </w:r>
            <w:r>
              <w:rPr>
                <w:rFonts w:eastAsia="Times New Roman" w:cs="Times New Roman"/>
                <w:color w:val="000000"/>
              </w:rPr>
              <w:t>c</w:t>
            </w:r>
            <w:r w:rsidRPr="009402C5">
              <w:rPr>
                <w:rFonts w:eastAsia="Times New Roman" w:cs="Times New Roman"/>
                <w:color w:val="000000"/>
              </w:rPr>
              <w:t>ountry meetings providing a regular opportunity for learning and networking</w:t>
            </w:r>
          </w:p>
          <w:p w14:paraId="5CF68150" w14:textId="77777777" w:rsidR="006D05B1" w:rsidRDefault="006D05B1" w:rsidP="006D05B1">
            <w:pPr>
              <w:pStyle w:val="ListParagraph"/>
              <w:numPr>
                <w:ilvl w:val="0"/>
                <w:numId w:val="5"/>
              </w:numPr>
              <w:spacing w:after="0" w:line="240" w:lineRule="auto"/>
              <w:ind w:left="309" w:hanging="284"/>
            </w:pPr>
            <w:r w:rsidRPr="009402C5">
              <w:rPr>
                <w:rFonts w:eastAsia="Times New Roman" w:cs="Times New Roman"/>
                <w:color w:val="000000"/>
              </w:rPr>
              <w:t xml:space="preserve">Technical assistance and expert support provided by the Secretariat and its partners </w:t>
            </w:r>
          </w:p>
          <w:p w14:paraId="77CBC97A" w14:textId="77777777" w:rsidR="006D05B1" w:rsidRDefault="006D05B1" w:rsidP="006D05B1">
            <w:pPr>
              <w:pStyle w:val="ListParagraph"/>
              <w:numPr>
                <w:ilvl w:val="0"/>
                <w:numId w:val="5"/>
              </w:numPr>
              <w:spacing w:after="0" w:line="240" w:lineRule="auto"/>
              <w:ind w:left="309" w:hanging="284"/>
            </w:pPr>
            <w:r w:rsidRPr="009402C5">
              <w:rPr>
                <w:rFonts w:eastAsia="Times New Roman" w:cs="Times New Roman"/>
                <w:color w:val="000000"/>
              </w:rPr>
              <w:t xml:space="preserve">Training provided by the Secretariat </w:t>
            </w:r>
            <w:r>
              <w:rPr>
                <w:rFonts w:eastAsia="Times New Roman" w:cs="Times New Roman"/>
                <w:color w:val="000000"/>
              </w:rPr>
              <w:t>and its partners</w:t>
            </w:r>
          </w:p>
          <w:p w14:paraId="5FFD5158" w14:textId="77777777" w:rsidR="006D05B1" w:rsidRDefault="006D05B1" w:rsidP="006D05B1">
            <w:pPr>
              <w:pStyle w:val="ListParagraph"/>
              <w:numPr>
                <w:ilvl w:val="0"/>
                <w:numId w:val="5"/>
              </w:numPr>
              <w:spacing w:after="0" w:line="240" w:lineRule="auto"/>
              <w:ind w:left="309" w:hanging="284"/>
            </w:pPr>
            <w:r w:rsidRPr="009402C5">
              <w:rPr>
                <w:rFonts w:eastAsia="Times New Roman" w:cs="Times New Roman"/>
                <w:color w:val="000000"/>
              </w:rPr>
              <w:t>EVIPNet team</w:t>
            </w:r>
            <w:r>
              <w:rPr>
                <w:rFonts w:eastAsia="Times New Roman" w:cs="Times New Roman"/>
                <w:color w:val="000000"/>
              </w:rPr>
              <w:t>s</w:t>
            </w:r>
            <w:r w:rsidRPr="009402C5">
              <w:rPr>
                <w:rFonts w:eastAsia="Times New Roman" w:cs="Times New Roman"/>
                <w:color w:val="000000"/>
              </w:rPr>
              <w:t xml:space="preserve"> built within countr</w:t>
            </w:r>
            <w:r>
              <w:rPr>
                <w:rFonts w:eastAsia="Times New Roman" w:cs="Times New Roman"/>
                <w:color w:val="000000"/>
              </w:rPr>
              <w:t>ies</w:t>
            </w:r>
            <w:r w:rsidRPr="009402C5">
              <w:rPr>
                <w:rFonts w:eastAsia="Times New Roman" w:cs="Times New Roman"/>
                <w:color w:val="000000"/>
              </w:rPr>
              <w:t xml:space="preserve"> </w:t>
            </w:r>
          </w:p>
          <w:p w14:paraId="142678E9" w14:textId="77777777" w:rsidR="006D05B1" w:rsidRDefault="006D05B1" w:rsidP="006D05B1">
            <w:pPr>
              <w:pStyle w:val="ListParagraph"/>
              <w:numPr>
                <w:ilvl w:val="0"/>
                <w:numId w:val="5"/>
              </w:numPr>
              <w:spacing w:after="0" w:line="240" w:lineRule="auto"/>
              <w:ind w:left="309" w:hanging="284"/>
            </w:pPr>
            <w:r w:rsidRPr="009402C5">
              <w:rPr>
                <w:rFonts w:eastAsia="Times New Roman" w:cs="Times New Roman"/>
                <w:color w:val="000000"/>
              </w:rPr>
              <w:t xml:space="preserve">EVIPNet </w:t>
            </w:r>
            <w:r>
              <w:rPr>
                <w:rFonts w:eastAsia="Times New Roman" w:cs="Times New Roman"/>
                <w:color w:val="000000"/>
              </w:rPr>
              <w:t xml:space="preserve">Secretariat </w:t>
            </w:r>
            <w:r>
              <w:t>supports instruments</w:t>
            </w:r>
            <w:r w:rsidRPr="009402C5">
              <w:rPr>
                <w:rFonts w:eastAsia="Times New Roman" w:cs="Times New Roman"/>
                <w:color w:val="000000"/>
              </w:rPr>
              <w:t xml:space="preserve"> and </w:t>
            </w:r>
            <w:r>
              <w:rPr>
                <w:rFonts w:eastAsia="Times New Roman" w:cs="Times New Roman"/>
                <w:color w:val="000000"/>
              </w:rPr>
              <w:t xml:space="preserve">development of country KT </w:t>
            </w:r>
            <w:r w:rsidRPr="009402C5">
              <w:rPr>
                <w:rFonts w:eastAsia="Times New Roman" w:cs="Times New Roman"/>
                <w:color w:val="000000"/>
              </w:rPr>
              <w:t xml:space="preserve">products </w:t>
            </w:r>
          </w:p>
          <w:p w14:paraId="22F93141" w14:textId="77777777" w:rsidR="006D05B1" w:rsidRDefault="006D05B1" w:rsidP="006D05B1">
            <w:pPr>
              <w:pStyle w:val="ListParagraph"/>
              <w:numPr>
                <w:ilvl w:val="0"/>
                <w:numId w:val="5"/>
              </w:numPr>
              <w:spacing w:after="0" w:line="240" w:lineRule="auto"/>
              <w:ind w:left="309" w:hanging="284"/>
            </w:pPr>
            <w:r w:rsidRPr="009402C5">
              <w:rPr>
                <w:rFonts w:eastAsia="Times New Roman" w:cs="Times New Roman"/>
                <w:color w:val="000000"/>
              </w:rPr>
              <w:t xml:space="preserve">WHO credibility adding value to EVIPNet’s work </w:t>
            </w:r>
          </w:p>
          <w:p w14:paraId="4CE33D57" w14:textId="77777777" w:rsidR="006D05B1" w:rsidRDefault="006D05B1" w:rsidP="006D05B1">
            <w:pPr>
              <w:pStyle w:val="ListParagraph"/>
              <w:numPr>
                <w:ilvl w:val="0"/>
                <w:numId w:val="5"/>
              </w:numPr>
              <w:spacing w:after="0" w:line="240" w:lineRule="auto"/>
              <w:ind w:left="309" w:hanging="284"/>
            </w:pPr>
            <w:r>
              <w:t xml:space="preserve">EVIPNet </w:t>
            </w:r>
            <w:r w:rsidRPr="002E7284">
              <w:t>Secretariat’s</w:t>
            </w:r>
            <w:r>
              <w:t xml:space="preserve"> core dedicated staffing funded to </w:t>
            </w:r>
            <w:r w:rsidRPr="002E7284">
              <w:t xml:space="preserve">coordinate and support the </w:t>
            </w:r>
            <w:r>
              <w:t>N</w:t>
            </w:r>
            <w:r w:rsidRPr="002E7284">
              <w:t>etwork</w:t>
            </w:r>
          </w:p>
          <w:p w14:paraId="44B50B52" w14:textId="77777777" w:rsidR="006D05B1" w:rsidRDefault="006D05B1" w:rsidP="006D05B1">
            <w:pPr>
              <w:pStyle w:val="ListParagraph"/>
              <w:numPr>
                <w:ilvl w:val="0"/>
                <w:numId w:val="5"/>
              </w:numPr>
              <w:spacing w:after="0" w:line="240" w:lineRule="auto"/>
              <w:ind w:left="309" w:hanging="284"/>
            </w:pPr>
            <w:r w:rsidRPr="002E7284">
              <w:t xml:space="preserve">BCA funds </w:t>
            </w:r>
            <w:r>
              <w:t>provide finance and c</w:t>
            </w:r>
            <w:r w:rsidRPr="009402C5">
              <w:rPr>
                <w:rFonts w:eastAsia="Times New Roman" w:cs="Times New Roman"/>
                <w:color w:val="000000"/>
              </w:rPr>
              <w:t xml:space="preserve">ontracting mechanisms </w:t>
            </w:r>
            <w:r>
              <w:rPr>
                <w:rFonts w:eastAsia="Times New Roman" w:cs="Times New Roman"/>
                <w:color w:val="000000"/>
              </w:rPr>
              <w:t xml:space="preserve">for EVIPNet Europe </w:t>
            </w:r>
            <w:r w:rsidRPr="002E7284">
              <w:t>country-level work</w:t>
            </w:r>
          </w:p>
          <w:p w14:paraId="70802506" w14:textId="77777777" w:rsidR="006D05B1" w:rsidRDefault="006D05B1" w:rsidP="006D05B1">
            <w:pPr>
              <w:pStyle w:val="ListParagraph"/>
              <w:numPr>
                <w:ilvl w:val="0"/>
                <w:numId w:val="5"/>
              </w:numPr>
              <w:spacing w:after="0" w:line="240" w:lineRule="auto"/>
              <w:ind w:left="309" w:hanging="284"/>
            </w:pPr>
            <w:r w:rsidRPr="002E7284">
              <w:t>Development of EVIPN</w:t>
            </w:r>
            <w:r>
              <w:t>et</w:t>
            </w:r>
            <w:r w:rsidRPr="002E7284">
              <w:t xml:space="preserve"> Europe strategy</w:t>
            </w:r>
          </w:p>
          <w:p w14:paraId="7F194805" w14:textId="77777777" w:rsidR="006D05B1" w:rsidRDefault="006D05B1" w:rsidP="006D05B1">
            <w:pPr>
              <w:pStyle w:val="ListParagraph"/>
              <w:numPr>
                <w:ilvl w:val="0"/>
                <w:numId w:val="5"/>
              </w:numPr>
              <w:spacing w:after="0" w:line="240" w:lineRule="auto"/>
              <w:ind w:left="309" w:hanging="284"/>
            </w:pPr>
            <w:r w:rsidRPr="002E7284">
              <w:t xml:space="preserve">EIP </w:t>
            </w:r>
            <w:r>
              <w:t>A</w:t>
            </w:r>
            <w:r w:rsidRPr="002E7284">
              <w:t xml:space="preserve">ction </w:t>
            </w:r>
            <w:r>
              <w:t>P</w:t>
            </w:r>
            <w:r w:rsidRPr="002E7284">
              <w:t>lan, adopted by all 53 M</w:t>
            </w:r>
            <w:r>
              <w:t>ember States of WHO Europe,</w:t>
            </w:r>
            <w:r w:rsidRPr="002E7284">
              <w:t xml:space="preserve"> reinforcing the mandate of EVIPNet Europe</w:t>
            </w:r>
          </w:p>
        </w:tc>
        <w:tc>
          <w:tcPr>
            <w:tcW w:w="4818" w:type="dxa"/>
          </w:tcPr>
          <w:p w14:paraId="07ECD6F0" w14:textId="77777777" w:rsidR="006D05B1" w:rsidRPr="00754DC1" w:rsidRDefault="006D05B1" w:rsidP="00E57D47">
            <w:pPr>
              <w:jc w:val="center"/>
              <w:rPr>
                <w:b/>
              </w:rPr>
            </w:pPr>
            <w:r w:rsidRPr="00754DC1">
              <w:rPr>
                <w:b/>
              </w:rPr>
              <w:t>WEAKNESSES</w:t>
            </w:r>
          </w:p>
          <w:p w14:paraId="23FE770D" w14:textId="77777777" w:rsidR="006D05B1" w:rsidRPr="00FE6DA9" w:rsidRDefault="006D05B1" w:rsidP="006D05B1">
            <w:pPr>
              <w:pStyle w:val="ListParagraph"/>
              <w:numPr>
                <w:ilvl w:val="0"/>
                <w:numId w:val="3"/>
              </w:numPr>
              <w:spacing w:after="0" w:line="240" w:lineRule="auto"/>
              <w:ind w:left="323" w:hanging="283"/>
            </w:pPr>
            <w:r w:rsidRPr="00FE6DA9">
              <w:rPr>
                <w:rFonts w:eastAsia="Times New Roman" w:cs="Times New Roman"/>
                <w:color w:val="000000"/>
              </w:rPr>
              <w:t xml:space="preserve">Complexity </w:t>
            </w:r>
            <w:r>
              <w:rPr>
                <w:rFonts w:eastAsia="Times New Roman" w:cs="Times New Roman"/>
                <w:color w:val="000000"/>
              </w:rPr>
              <w:t xml:space="preserve">and added value </w:t>
            </w:r>
            <w:r w:rsidRPr="00FE6DA9">
              <w:rPr>
                <w:rFonts w:eastAsia="Times New Roman" w:cs="Times New Roman"/>
                <w:color w:val="000000"/>
              </w:rPr>
              <w:t xml:space="preserve">of EIP </w:t>
            </w:r>
            <w:r>
              <w:rPr>
                <w:rFonts w:eastAsia="Times New Roman" w:cs="Times New Roman"/>
                <w:color w:val="000000"/>
              </w:rPr>
              <w:t>are</w:t>
            </w:r>
            <w:r w:rsidRPr="00FE6DA9">
              <w:rPr>
                <w:rFonts w:eastAsia="Times New Roman" w:cs="Times New Roman"/>
                <w:color w:val="000000"/>
              </w:rPr>
              <w:t xml:space="preserve"> challenging to articulate and market</w:t>
            </w:r>
            <w:r w:rsidRPr="00117D47">
              <w:rPr>
                <w:rFonts w:eastAsia="Times New Roman" w:cs="Times New Roman"/>
                <w:color w:val="000000"/>
              </w:rPr>
              <w:t xml:space="preserve"> </w:t>
            </w:r>
          </w:p>
          <w:p w14:paraId="7429FA99" w14:textId="77777777" w:rsidR="006D05B1" w:rsidRPr="00FE6DA9" w:rsidRDefault="006D05B1" w:rsidP="006D05B1">
            <w:pPr>
              <w:pStyle w:val="ListParagraph"/>
              <w:numPr>
                <w:ilvl w:val="0"/>
                <w:numId w:val="3"/>
              </w:numPr>
              <w:spacing w:after="0" w:line="240" w:lineRule="auto"/>
              <w:ind w:left="323" w:hanging="283"/>
            </w:pPr>
            <w:r w:rsidRPr="00117D47">
              <w:rPr>
                <w:rFonts w:eastAsia="Times New Roman" w:cs="Times New Roman"/>
                <w:color w:val="000000"/>
              </w:rPr>
              <w:t xml:space="preserve">Accountability </w:t>
            </w:r>
            <w:r>
              <w:rPr>
                <w:rFonts w:eastAsia="Times New Roman" w:cs="Times New Roman"/>
                <w:color w:val="000000"/>
              </w:rPr>
              <w:t>mechanisms not clear</w:t>
            </w:r>
          </w:p>
          <w:p w14:paraId="097FA75D" w14:textId="77777777" w:rsidR="006D05B1" w:rsidRPr="00FE6DA9" w:rsidRDefault="006D05B1" w:rsidP="006D05B1">
            <w:pPr>
              <w:pStyle w:val="ListParagraph"/>
              <w:numPr>
                <w:ilvl w:val="0"/>
                <w:numId w:val="3"/>
              </w:numPr>
              <w:spacing w:after="0" w:line="240" w:lineRule="auto"/>
              <w:ind w:left="323" w:hanging="283"/>
            </w:pPr>
            <w:r w:rsidRPr="00117D47">
              <w:rPr>
                <w:rFonts w:eastAsia="Times New Roman" w:cs="Times New Roman"/>
                <w:color w:val="000000"/>
              </w:rPr>
              <w:t>Activity</w:t>
            </w:r>
            <w:r>
              <w:rPr>
                <w:rFonts w:eastAsia="Times New Roman" w:cs="Times New Roman"/>
                <w:color w:val="000000"/>
              </w:rPr>
              <w:t>-</w:t>
            </w:r>
            <w:r w:rsidRPr="00117D47">
              <w:rPr>
                <w:rFonts w:eastAsia="Times New Roman" w:cs="Times New Roman"/>
                <w:color w:val="000000"/>
              </w:rPr>
              <w:t>based</w:t>
            </w:r>
            <w:r>
              <w:rPr>
                <w:rFonts w:eastAsia="Times New Roman" w:cs="Times New Roman"/>
                <w:color w:val="000000"/>
              </w:rPr>
              <w:t xml:space="preserve">/mainly vertical communication between the Secretariat and Network members, while horizonal </w:t>
            </w:r>
            <w:r w:rsidRPr="00117D47">
              <w:rPr>
                <w:rFonts w:eastAsia="Times New Roman" w:cs="Times New Roman"/>
                <w:color w:val="000000"/>
              </w:rPr>
              <w:t>communication</w:t>
            </w:r>
            <w:r>
              <w:rPr>
                <w:rFonts w:eastAsia="Times New Roman" w:cs="Times New Roman"/>
                <w:color w:val="000000"/>
              </w:rPr>
              <w:t xml:space="preserve"> is still in its infancy</w:t>
            </w:r>
          </w:p>
          <w:p w14:paraId="01443DEE" w14:textId="77777777" w:rsidR="006D05B1" w:rsidRPr="00FE6DA9" w:rsidRDefault="006D05B1" w:rsidP="006D05B1">
            <w:pPr>
              <w:pStyle w:val="ListParagraph"/>
              <w:numPr>
                <w:ilvl w:val="0"/>
                <w:numId w:val="3"/>
              </w:numPr>
              <w:spacing w:after="0" w:line="240" w:lineRule="auto"/>
              <w:ind w:left="323" w:hanging="283"/>
            </w:pPr>
            <w:r w:rsidRPr="00FE6DA9">
              <w:rPr>
                <w:rFonts w:eastAsia="Times New Roman" w:cs="Times New Roman"/>
                <w:color w:val="000000"/>
              </w:rPr>
              <w:t xml:space="preserve">Human </w:t>
            </w:r>
            <w:r>
              <w:rPr>
                <w:rFonts w:eastAsia="Times New Roman" w:cs="Times New Roman"/>
                <w:color w:val="000000"/>
              </w:rPr>
              <w:t>resources</w:t>
            </w:r>
            <w:r w:rsidRPr="00FE6DA9">
              <w:rPr>
                <w:rFonts w:eastAsia="Times New Roman" w:cs="Times New Roman"/>
                <w:color w:val="000000"/>
              </w:rPr>
              <w:t xml:space="preserve"> </w:t>
            </w:r>
            <w:r>
              <w:rPr>
                <w:rFonts w:eastAsia="Times New Roman" w:cs="Times New Roman"/>
                <w:color w:val="000000"/>
              </w:rPr>
              <w:t>inadequate</w:t>
            </w:r>
            <w:r w:rsidRPr="00FE6DA9">
              <w:rPr>
                <w:rFonts w:eastAsia="Times New Roman" w:cs="Times New Roman"/>
                <w:color w:val="000000"/>
              </w:rPr>
              <w:t xml:space="preserve"> to undertake work at Secretariat and country level</w:t>
            </w:r>
            <w:r>
              <w:rPr>
                <w:rFonts w:eastAsia="Times New Roman" w:cs="Times New Roman"/>
                <w:color w:val="000000"/>
              </w:rPr>
              <w:t>s</w:t>
            </w:r>
          </w:p>
          <w:p w14:paraId="32088E35" w14:textId="77777777" w:rsidR="006D05B1" w:rsidRPr="00FE6DA9" w:rsidRDefault="006D05B1" w:rsidP="006D05B1">
            <w:pPr>
              <w:pStyle w:val="ListParagraph"/>
              <w:numPr>
                <w:ilvl w:val="0"/>
                <w:numId w:val="3"/>
              </w:numPr>
              <w:spacing w:after="0" w:line="240" w:lineRule="auto"/>
              <w:ind w:left="323" w:hanging="283"/>
            </w:pPr>
            <w:r w:rsidRPr="00FE6DA9">
              <w:rPr>
                <w:rFonts w:eastAsia="Times New Roman" w:cs="Times New Roman"/>
                <w:color w:val="000000"/>
              </w:rPr>
              <w:t xml:space="preserve">Literature </w:t>
            </w:r>
            <w:r>
              <w:rPr>
                <w:rFonts w:eastAsia="Times New Roman" w:cs="Times New Roman"/>
                <w:color w:val="000000"/>
              </w:rPr>
              <w:t xml:space="preserve">not </w:t>
            </w:r>
            <w:r w:rsidRPr="00FE6DA9">
              <w:rPr>
                <w:rFonts w:eastAsia="Times New Roman" w:cs="Times New Roman"/>
                <w:color w:val="000000"/>
              </w:rPr>
              <w:t>availab</w:t>
            </w:r>
            <w:r>
              <w:rPr>
                <w:rFonts w:eastAsia="Times New Roman" w:cs="Times New Roman"/>
                <w:color w:val="000000"/>
              </w:rPr>
              <w:t xml:space="preserve">le </w:t>
            </w:r>
            <w:r w:rsidRPr="00FE6DA9">
              <w:rPr>
                <w:rFonts w:eastAsia="Times New Roman" w:cs="Times New Roman"/>
                <w:color w:val="000000"/>
              </w:rPr>
              <w:t xml:space="preserve"> (in countries and internationally) on specific topics</w:t>
            </w:r>
          </w:p>
          <w:p w14:paraId="0D444A52" w14:textId="77777777" w:rsidR="006D05B1" w:rsidRDefault="006D05B1" w:rsidP="006D05B1">
            <w:pPr>
              <w:pStyle w:val="ListParagraph"/>
              <w:numPr>
                <w:ilvl w:val="0"/>
                <w:numId w:val="3"/>
              </w:numPr>
              <w:spacing w:after="0" w:line="240" w:lineRule="auto"/>
              <w:ind w:left="323" w:hanging="283"/>
            </w:pPr>
            <w:r w:rsidRPr="00FE6DA9">
              <w:rPr>
                <w:rFonts w:eastAsia="Times New Roman" w:cs="Times New Roman"/>
                <w:color w:val="000000"/>
              </w:rPr>
              <w:t xml:space="preserve">Political buy-in varies and </w:t>
            </w:r>
            <w:r>
              <w:rPr>
                <w:rFonts w:eastAsia="Times New Roman" w:cs="Times New Roman"/>
                <w:color w:val="000000"/>
              </w:rPr>
              <w:t xml:space="preserve">is </w:t>
            </w:r>
            <w:r w:rsidRPr="00FE6DA9">
              <w:rPr>
                <w:rFonts w:eastAsia="Times New Roman" w:cs="Times New Roman"/>
                <w:color w:val="000000"/>
              </w:rPr>
              <w:t xml:space="preserve">sometimes lacking, dependent on priorities </w:t>
            </w:r>
          </w:p>
          <w:p w14:paraId="0FE3DA36" w14:textId="77777777" w:rsidR="006D05B1" w:rsidRDefault="006D05B1" w:rsidP="006D05B1">
            <w:pPr>
              <w:pStyle w:val="ListParagraph"/>
              <w:numPr>
                <w:ilvl w:val="0"/>
                <w:numId w:val="3"/>
              </w:numPr>
              <w:spacing w:after="0" w:line="240" w:lineRule="auto"/>
              <w:ind w:left="323" w:hanging="283"/>
            </w:pPr>
            <w:r>
              <w:rPr>
                <w:rFonts w:eastAsia="Times New Roman" w:cs="Times New Roman"/>
                <w:color w:val="000000"/>
              </w:rPr>
              <w:t>P</w:t>
            </w:r>
            <w:r w:rsidRPr="00C72616">
              <w:rPr>
                <w:rFonts w:eastAsia="Times New Roman" w:cs="Times New Roman"/>
                <w:color w:val="000000"/>
              </w:rPr>
              <w:t>rocess</w:t>
            </w:r>
            <w:r>
              <w:rPr>
                <w:rFonts w:eastAsia="Times New Roman" w:cs="Times New Roman"/>
                <w:color w:val="000000"/>
              </w:rPr>
              <w:t>es</w:t>
            </w:r>
            <w:r w:rsidRPr="00C72616">
              <w:rPr>
                <w:rFonts w:eastAsia="Times New Roman" w:cs="Times New Roman"/>
                <w:color w:val="000000"/>
              </w:rPr>
              <w:t xml:space="preserve"> of EVIPNet can be perceived as rigid</w:t>
            </w:r>
          </w:p>
          <w:p w14:paraId="3336FE1B" w14:textId="77777777" w:rsidR="006D05B1" w:rsidRPr="00754DC1" w:rsidRDefault="006D05B1" w:rsidP="006D05B1">
            <w:pPr>
              <w:pStyle w:val="ListParagraph"/>
              <w:numPr>
                <w:ilvl w:val="0"/>
                <w:numId w:val="3"/>
              </w:numPr>
              <w:spacing w:after="0" w:line="240" w:lineRule="auto"/>
              <w:ind w:left="323" w:hanging="283"/>
            </w:pPr>
            <w:r>
              <w:rPr>
                <w:rFonts w:ascii="Calibri" w:eastAsia="Times New Roman" w:hAnsi="Calibri" w:cs="Times New Roman"/>
                <w:color w:val="000000"/>
              </w:rPr>
              <w:t>Limited t</w:t>
            </w:r>
            <w:r w:rsidRPr="00C72616">
              <w:rPr>
                <w:rFonts w:ascii="Calibri" w:eastAsia="Times New Roman" w:hAnsi="Calibri" w:cs="Times New Roman"/>
                <w:color w:val="000000"/>
              </w:rPr>
              <w:t>ime available to invest in promoting EIP</w:t>
            </w:r>
            <w:r>
              <w:rPr>
                <w:rFonts w:ascii="Calibri" w:eastAsia="Times New Roman" w:hAnsi="Calibri" w:cs="Times New Roman"/>
                <w:color w:val="000000"/>
              </w:rPr>
              <w:t xml:space="preserve"> which is required </w:t>
            </w:r>
          </w:p>
          <w:p w14:paraId="5FBF21A5" w14:textId="77777777" w:rsidR="006D05B1" w:rsidRDefault="006D05B1" w:rsidP="006D05B1">
            <w:pPr>
              <w:pStyle w:val="ListParagraph"/>
              <w:numPr>
                <w:ilvl w:val="0"/>
                <w:numId w:val="3"/>
              </w:numPr>
              <w:spacing w:after="0" w:line="240" w:lineRule="auto"/>
              <w:ind w:left="323" w:hanging="283"/>
            </w:pPr>
            <w:r w:rsidRPr="00C72616">
              <w:rPr>
                <w:rFonts w:eastAsia="Times New Roman" w:cs="Times New Roman"/>
                <w:color w:val="000000"/>
              </w:rPr>
              <w:t>Motivation and engagement varies between individuals and over time</w:t>
            </w:r>
          </w:p>
          <w:p w14:paraId="427A923E" w14:textId="77777777" w:rsidR="006D05B1" w:rsidRDefault="006D05B1" w:rsidP="006D05B1">
            <w:pPr>
              <w:pStyle w:val="ListParagraph"/>
              <w:numPr>
                <w:ilvl w:val="0"/>
                <w:numId w:val="3"/>
              </w:numPr>
              <w:spacing w:after="0" w:line="240" w:lineRule="auto"/>
              <w:ind w:left="323" w:hanging="283"/>
            </w:pPr>
            <w:r>
              <w:rPr>
                <w:rFonts w:eastAsia="Times New Roman" w:cs="Times New Roman"/>
                <w:color w:val="000000"/>
              </w:rPr>
              <w:t>L</w:t>
            </w:r>
            <w:r w:rsidRPr="00C72616">
              <w:rPr>
                <w:rFonts w:eastAsia="Times New Roman" w:cs="Times New Roman"/>
                <w:color w:val="000000"/>
              </w:rPr>
              <w:t xml:space="preserve">inks </w:t>
            </w:r>
            <w:r>
              <w:rPr>
                <w:rFonts w:eastAsia="Times New Roman" w:cs="Times New Roman"/>
                <w:color w:val="000000"/>
              </w:rPr>
              <w:t xml:space="preserve">to </w:t>
            </w:r>
            <w:r w:rsidRPr="00C72616">
              <w:rPr>
                <w:rFonts w:eastAsia="Times New Roman" w:cs="Times New Roman"/>
                <w:color w:val="000000"/>
              </w:rPr>
              <w:t xml:space="preserve">WHO </w:t>
            </w:r>
            <w:r>
              <w:rPr>
                <w:rFonts w:eastAsia="Times New Roman" w:cs="Times New Roman"/>
                <w:color w:val="000000"/>
              </w:rPr>
              <w:t>s</w:t>
            </w:r>
            <w:r w:rsidRPr="00C72616">
              <w:rPr>
                <w:rFonts w:eastAsia="Times New Roman" w:cs="Times New Roman"/>
                <w:color w:val="000000"/>
              </w:rPr>
              <w:t>trategi</w:t>
            </w:r>
            <w:r>
              <w:rPr>
                <w:rFonts w:eastAsia="Times New Roman" w:cs="Times New Roman"/>
                <w:color w:val="000000"/>
              </w:rPr>
              <w:t>es and policies</w:t>
            </w:r>
            <w:r w:rsidRPr="00C72616">
              <w:rPr>
                <w:rFonts w:eastAsia="Times New Roman" w:cs="Times New Roman"/>
                <w:color w:val="000000"/>
              </w:rPr>
              <w:t xml:space="preserve"> </w:t>
            </w:r>
            <w:r>
              <w:rPr>
                <w:rFonts w:eastAsia="Times New Roman" w:cs="Times New Roman"/>
                <w:color w:val="000000"/>
              </w:rPr>
              <w:t>not particularly</w:t>
            </w:r>
            <w:r w:rsidRPr="00C72616">
              <w:rPr>
                <w:rFonts w:eastAsia="Times New Roman" w:cs="Times New Roman"/>
                <w:color w:val="000000"/>
              </w:rPr>
              <w:t xml:space="preserve"> evident at country level</w:t>
            </w:r>
          </w:p>
          <w:p w14:paraId="734927D7" w14:textId="77777777" w:rsidR="006D05B1" w:rsidRDefault="006D05B1" w:rsidP="00E57D47"/>
        </w:tc>
      </w:tr>
      <w:tr w:rsidR="006D05B1" w14:paraId="2F148A71" w14:textId="77777777" w:rsidTr="00E57D47">
        <w:tc>
          <w:tcPr>
            <w:tcW w:w="4815" w:type="dxa"/>
          </w:tcPr>
          <w:p w14:paraId="4FF9A07B" w14:textId="77777777" w:rsidR="006D05B1" w:rsidRPr="00754DC1" w:rsidRDefault="006D05B1" w:rsidP="00E57D47">
            <w:pPr>
              <w:jc w:val="center"/>
              <w:rPr>
                <w:rFonts w:eastAsia="Times New Roman" w:cs="Times New Roman"/>
                <w:b/>
                <w:color w:val="000000"/>
              </w:rPr>
            </w:pPr>
            <w:r w:rsidRPr="00754DC1">
              <w:rPr>
                <w:b/>
              </w:rPr>
              <w:t>OPPORTUNITIES</w:t>
            </w:r>
          </w:p>
          <w:p w14:paraId="368E69A6" w14:textId="77777777" w:rsidR="006D05B1" w:rsidRDefault="006D05B1" w:rsidP="006D05B1">
            <w:pPr>
              <w:pStyle w:val="ListParagraph"/>
              <w:numPr>
                <w:ilvl w:val="0"/>
                <w:numId w:val="4"/>
              </w:numPr>
              <w:spacing w:after="0" w:line="240" w:lineRule="auto"/>
              <w:rPr>
                <w:rFonts w:eastAsia="Times New Roman" w:cs="Times New Roman"/>
                <w:color w:val="000000"/>
              </w:rPr>
            </w:pPr>
            <w:r w:rsidRPr="00FE6DA9">
              <w:rPr>
                <w:rFonts w:eastAsia="Times New Roman" w:cs="Times New Roman"/>
                <w:color w:val="000000"/>
              </w:rPr>
              <w:t xml:space="preserve">Champions, with increased EIP knowledge and skills, available at country level </w:t>
            </w:r>
          </w:p>
          <w:p w14:paraId="1077CC6A" w14:textId="77777777" w:rsidR="006D05B1" w:rsidRPr="00C72616" w:rsidRDefault="006D05B1" w:rsidP="006D05B1">
            <w:pPr>
              <w:pStyle w:val="ListParagraph"/>
              <w:numPr>
                <w:ilvl w:val="0"/>
                <w:numId w:val="4"/>
              </w:numPr>
              <w:spacing w:after="0" w:line="240" w:lineRule="auto"/>
            </w:pPr>
            <w:r w:rsidRPr="00FE6DA9">
              <w:rPr>
                <w:rFonts w:eastAsia="Times New Roman" w:cs="Times New Roman"/>
                <w:color w:val="000000"/>
              </w:rPr>
              <w:t xml:space="preserve">Career development for national champions </w:t>
            </w:r>
          </w:p>
          <w:p w14:paraId="5EE9C071" w14:textId="77777777" w:rsidR="006D05B1" w:rsidRPr="00F31DA2" w:rsidRDefault="006D05B1" w:rsidP="006D05B1">
            <w:pPr>
              <w:pStyle w:val="ListParagraph"/>
              <w:numPr>
                <w:ilvl w:val="0"/>
                <w:numId w:val="4"/>
              </w:numPr>
              <w:spacing w:after="0" w:line="240" w:lineRule="auto"/>
              <w:rPr>
                <w:rFonts w:eastAsia="Times New Roman" w:cs="Times New Roman"/>
                <w:color w:val="000000"/>
              </w:rPr>
            </w:pPr>
            <w:r w:rsidRPr="00FE6DA9">
              <w:rPr>
                <w:rFonts w:eastAsia="Times New Roman" w:cs="Times New Roman"/>
                <w:color w:val="000000"/>
              </w:rPr>
              <w:lastRenderedPageBreak/>
              <w:t xml:space="preserve">Country examples and success stories available and shared </w:t>
            </w:r>
          </w:p>
          <w:p w14:paraId="4888A942" w14:textId="77777777" w:rsidR="006D05B1" w:rsidRDefault="006D05B1" w:rsidP="006D05B1">
            <w:pPr>
              <w:pStyle w:val="ListParagraph"/>
              <w:numPr>
                <w:ilvl w:val="0"/>
                <w:numId w:val="4"/>
              </w:numPr>
              <w:spacing w:after="0" w:line="240" w:lineRule="auto"/>
              <w:rPr>
                <w:rFonts w:eastAsia="Times New Roman" w:cs="Times New Roman"/>
                <w:color w:val="000000"/>
              </w:rPr>
            </w:pPr>
            <w:r w:rsidRPr="00F31DA2">
              <w:rPr>
                <w:rFonts w:eastAsia="Times New Roman" w:cs="Times New Roman"/>
                <w:color w:val="000000"/>
              </w:rPr>
              <w:t>Count</w:t>
            </w:r>
            <w:r>
              <w:rPr>
                <w:rFonts w:eastAsia="Times New Roman" w:cs="Times New Roman"/>
                <w:color w:val="000000"/>
              </w:rPr>
              <w:t>r</w:t>
            </w:r>
            <w:r w:rsidRPr="00F31DA2">
              <w:rPr>
                <w:rFonts w:eastAsia="Times New Roman" w:cs="Times New Roman"/>
                <w:color w:val="000000"/>
              </w:rPr>
              <w:t>y cohort model allowing for the establishment of communities of practices</w:t>
            </w:r>
          </w:p>
          <w:p w14:paraId="3DD22CA2" w14:textId="77777777" w:rsidR="006D05B1" w:rsidRDefault="006D05B1" w:rsidP="006D05B1">
            <w:pPr>
              <w:pStyle w:val="ListParagraph"/>
              <w:numPr>
                <w:ilvl w:val="0"/>
                <w:numId w:val="4"/>
              </w:numPr>
              <w:spacing w:after="0" w:line="240" w:lineRule="auto"/>
            </w:pPr>
            <w:r w:rsidRPr="00FE6DA9">
              <w:rPr>
                <w:rFonts w:eastAsia="Times New Roman" w:cs="Times New Roman"/>
                <w:color w:val="000000"/>
              </w:rPr>
              <w:t>Intercountry communication and mentoring</w:t>
            </w:r>
            <w:r>
              <w:rPr>
                <w:rFonts w:eastAsia="Times New Roman" w:cs="Times New Roman"/>
                <w:color w:val="000000"/>
              </w:rPr>
              <w:t xml:space="preserve"> possible</w:t>
            </w:r>
          </w:p>
          <w:p w14:paraId="43070CA8" w14:textId="77777777" w:rsidR="006D05B1" w:rsidRPr="00FE6DA9" w:rsidRDefault="006D05B1" w:rsidP="006D05B1">
            <w:pPr>
              <w:pStyle w:val="ListParagraph"/>
              <w:numPr>
                <w:ilvl w:val="0"/>
                <w:numId w:val="4"/>
              </w:numPr>
              <w:spacing w:after="0" w:line="240" w:lineRule="auto"/>
              <w:rPr>
                <w:rFonts w:eastAsia="Times New Roman" w:cs="Times New Roman"/>
                <w:color w:val="000000"/>
              </w:rPr>
            </w:pPr>
            <w:r w:rsidRPr="00FE6DA9">
              <w:rPr>
                <w:rFonts w:eastAsia="Times New Roman" w:cs="Times New Roman"/>
                <w:color w:val="000000"/>
              </w:rPr>
              <w:t xml:space="preserve">Strategic partnerships with other technical areas of WHO </w:t>
            </w:r>
            <w:r>
              <w:rPr>
                <w:rFonts w:eastAsia="Times New Roman" w:cs="Times New Roman"/>
                <w:color w:val="000000"/>
              </w:rPr>
              <w:t>and</w:t>
            </w:r>
            <w:r w:rsidRPr="00FE6DA9">
              <w:rPr>
                <w:rFonts w:eastAsia="Times New Roman" w:cs="Times New Roman"/>
                <w:color w:val="000000"/>
              </w:rPr>
              <w:t xml:space="preserve"> EVIPNet Europe</w:t>
            </w:r>
          </w:p>
          <w:p w14:paraId="007D5FA7" w14:textId="77777777" w:rsidR="006D05B1" w:rsidRPr="00C72616" w:rsidRDefault="006D05B1" w:rsidP="006D05B1">
            <w:pPr>
              <w:pStyle w:val="ListParagraph"/>
              <w:numPr>
                <w:ilvl w:val="0"/>
                <w:numId w:val="4"/>
              </w:numPr>
              <w:spacing w:after="0" w:line="240" w:lineRule="auto"/>
            </w:pPr>
            <w:r w:rsidRPr="00FE6DA9">
              <w:rPr>
                <w:rFonts w:eastAsia="Times New Roman" w:cs="Times New Roman"/>
                <w:color w:val="000000"/>
              </w:rPr>
              <w:t>Engagement of younger generations in EVIPNet Europe</w:t>
            </w:r>
          </w:p>
          <w:p w14:paraId="64CB3C3E" w14:textId="77777777" w:rsidR="006D05B1" w:rsidRDefault="006D05B1" w:rsidP="006D05B1">
            <w:pPr>
              <w:pStyle w:val="ListParagraph"/>
              <w:numPr>
                <w:ilvl w:val="0"/>
                <w:numId w:val="4"/>
              </w:numPr>
              <w:spacing w:after="0" w:line="240" w:lineRule="auto"/>
            </w:pPr>
            <w:r w:rsidRPr="009402C5">
              <w:rPr>
                <w:rFonts w:eastAsia="Times New Roman" w:cs="Times New Roman"/>
                <w:color w:val="000000"/>
              </w:rPr>
              <w:t>Yammer online platform opening</w:t>
            </w:r>
            <w:r>
              <w:rPr>
                <w:rFonts w:eastAsia="Times New Roman" w:cs="Times New Roman"/>
                <w:color w:val="000000"/>
              </w:rPr>
              <w:t xml:space="preserve"> </w:t>
            </w:r>
            <w:r w:rsidRPr="009402C5">
              <w:rPr>
                <w:rFonts w:eastAsia="Times New Roman" w:cs="Times New Roman"/>
                <w:color w:val="000000"/>
              </w:rPr>
              <w:t xml:space="preserve">up virtual space for network sharing and learning </w:t>
            </w:r>
          </w:p>
          <w:p w14:paraId="63D307AA" w14:textId="77777777" w:rsidR="006D05B1" w:rsidRDefault="006D05B1" w:rsidP="006D05B1">
            <w:pPr>
              <w:pStyle w:val="ListParagraph"/>
              <w:numPr>
                <w:ilvl w:val="0"/>
                <w:numId w:val="4"/>
              </w:numPr>
              <w:spacing w:after="0" w:line="240" w:lineRule="auto"/>
            </w:pPr>
            <w:r w:rsidRPr="009402C5">
              <w:rPr>
                <w:rFonts w:eastAsia="Times New Roman" w:cs="Times New Roman"/>
                <w:color w:val="000000"/>
              </w:rPr>
              <w:t xml:space="preserve">Strengthening of multistakeholder relationships within countries </w:t>
            </w:r>
          </w:p>
        </w:tc>
        <w:tc>
          <w:tcPr>
            <w:tcW w:w="4818" w:type="dxa"/>
          </w:tcPr>
          <w:p w14:paraId="31D9F4B4" w14:textId="77777777" w:rsidR="006D05B1" w:rsidRPr="00754DC1" w:rsidRDefault="006D05B1" w:rsidP="00E57D47">
            <w:pPr>
              <w:jc w:val="center"/>
              <w:rPr>
                <w:b/>
              </w:rPr>
            </w:pPr>
            <w:r w:rsidRPr="00754DC1">
              <w:rPr>
                <w:b/>
              </w:rPr>
              <w:lastRenderedPageBreak/>
              <w:t>THREATS</w:t>
            </w:r>
          </w:p>
          <w:p w14:paraId="118D5F1B" w14:textId="77777777" w:rsidR="006D05B1" w:rsidRPr="00FE6DA9" w:rsidRDefault="006D05B1" w:rsidP="006D05B1">
            <w:pPr>
              <w:pStyle w:val="ListParagraph"/>
              <w:numPr>
                <w:ilvl w:val="0"/>
                <w:numId w:val="6"/>
              </w:numPr>
              <w:spacing w:after="0" w:line="240" w:lineRule="auto"/>
              <w:ind w:left="319" w:hanging="283"/>
              <w:rPr>
                <w:rFonts w:eastAsia="Times New Roman" w:cs="Times New Roman"/>
                <w:color w:val="000000"/>
              </w:rPr>
            </w:pPr>
            <w:r w:rsidRPr="00FE6DA9">
              <w:rPr>
                <w:rFonts w:eastAsia="Times New Roman" w:cs="Times New Roman"/>
                <w:color w:val="000000"/>
              </w:rPr>
              <w:t xml:space="preserve">Financial resources lacking for Secretariat and </w:t>
            </w:r>
            <w:r>
              <w:rPr>
                <w:rFonts w:eastAsia="Times New Roman" w:cs="Times New Roman"/>
                <w:color w:val="000000"/>
              </w:rPr>
              <w:t>Network member</w:t>
            </w:r>
            <w:r w:rsidRPr="00FE6DA9" w:rsidDel="002E1E6F">
              <w:rPr>
                <w:rFonts w:eastAsia="Times New Roman" w:cs="Times New Roman"/>
                <w:color w:val="000000"/>
              </w:rPr>
              <w:t xml:space="preserve"> </w:t>
            </w:r>
            <w:r w:rsidRPr="00FE6DA9">
              <w:rPr>
                <w:rFonts w:eastAsia="Times New Roman" w:cs="Times New Roman"/>
                <w:color w:val="000000"/>
              </w:rPr>
              <w:t xml:space="preserve">countries </w:t>
            </w:r>
          </w:p>
          <w:p w14:paraId="77864DBF" w14:textId="77777777" w:rsidR="006D05B1" w:rsidRDefault="006D05B1" w:rsidP="006D05B1">
            <w:pPr>
              <w:pStyle w:val="ListParagraph"/>
              <w:numPr>
                <w:ilvl w:val="0"/>
                <w:numId w:val="6"/>
              </w:numPr>
              <w:spacing w:after="0" w:line="240" w:lineRule="auto"/>
              <w:ind w:left="319" w:hanging="283"/>
            </w:pPr>
            <w:r>
              <w:rPr>
                <w:rFonts w:eastAsia="Times New Roman" w:cs="Times New Roman"/>
                <w:color w:val="000000"/>
              </w:rPr>
              <w:t>Frequent t</w:t>
            </w:r>
            <w:r w:rsidRPr="00FE6DA9">
              <w:rPr>
                <w:rFonts w:eastAsia="Times New Roman" w:cs="Times New Roman"/>
                <w:color w:val="000000"/>
              </w:rPr>
              <w:t>urnover of staff (Secretariat and country teams)</w:t>
            </w:r>
          </w:p>
          <w:p w14:paraId="76618867" w14:textId="77777777" w:rsidR="006D05B1" w:rsidRDefault="006D05B1" w:rsidP="006D05B1">
            <w:pPr>
              <w:pStyle w:val="ListParagraph"/>
              <w:numPr>
                <w:ilvl w:val="0"/>
                <w:numId w:val="6"/>
              </w:numPr>
              <w:spacing w:after="0" w:line="240" w:lineRule="auto"/>
              <w:ind w:left="315" w:hanging="283"/>
            </w:pPr>
            <w:r w:rsidRPr="00C72616">
              <w:rPr>
                <w:rFonts w:eastAsia="Times New Roman" w:cs="Times New Roman"/>
                <w:color w:val="000000"/>
              </w:rPr>
              <w:lastRenderedPageBreak/>
              <w:t>Behavio</w:t>
            </w:r>
            <w:r>
              <w:rPr>
                <w:rFonts w:eastAsia="Times New Roman" w:cs="Times New Roman"/>
                <w:color w:val="000000"/>
              </w:rPr>
              <w:t>u</w:t>
            </w:r>
            <w:r w:rsidRPr="00C72616">
              <w:rPr>
                <w:rFonts w:eastAsia="Times New Roman" w:cs="Times New Roman"/>
                <w:color w:val="000000"/>
              </w:rPr>
              <w:t xml:space="preserve">r change is a long-term process, difficult to measure </w:t>
            </w:r>
          </w:p>
          <w:p w14:paraId="16BAC68A" w14:textId="77777777" w:rsidR="006D05B1" w:rsidRDefault="006D05B1" w:rsidP="006D05B1">
            <w:pPr>
              <w:pStyle w:val="ListParagraph"/>
              <w:numPr>
                <w:ilvl w:val="0"/>
                <w:numId w:val="6"/>
              </w:numPr>
              <w:spacing w:after="0" w:line="240" w:lineRule="auto"/>
              <w:ind w:left="315" w:hanging="283"/>
            </w:pPr>
            <w:r w:rsidRPr="00C72616">
              <w:rPr>
                <w:rFonts w:eastAsia="Times New Roman" w:cs="Times New Roman"/>
                <w:color w:val="000000"/>
              </w:rPr>
              <w:t>Heterogen</w:t>
            </w:r>
            <w:r>
              <w:rPr>
                <w:rFonts w:eastAsia="Times New Roman" w:cs="Times New Roman"/>
                <w:color w:val="000000"/>
              </w:rPr>
              <w:t>e</w:t>
            </w:r>
            <w:r w:rsidRPr="00C72616">
              <w:rPr>
                <w:rFonts w:eastAsia="Times New Roman" w:cs="Times New Roman"/>
                <w:color w:val="000000"/>
              </w:rPr>
              <w:t>ous network (country teams are at various levels of implementing EVIPNet Europe activities)</w:t>
            </w:r>
          </w:p>
          <w:p w14:paraId="165F5DFF" w14:textId="77777777" w:rsidR="006D05B1" w:rsidRDefault="006D05B1" w:rsidP="006D05B1">
            <w:pPr>
              <w:pStyle w:val="ListParagraph"/>
              <w:numPr>
                <w:ilvl w:val="0"/>
                <w:numId w:val="6"/>
              </w:numPr>
              <w:spacing w:after="0" w:line="240" w:lineRule="auto"/>
              <w:ind w:left="315" w:hanging="283"/>
            </w:pPr>
            <w:r>
              <w:rPr>
                <w:rFonts w:eastAsia="Times New Roman" w:cs="Times New Roman"/>
                <w:color w:val="000000"/>
              </w:rPr>
              <w:t>I</w:t>
            </w:r>
            <w:r w:rsidRPr="00C72616">
              <w:rPr>
                <w:rFonts w:eastAsia="Times New Roman" w:cs="Times New Roman"/>
                <w:color w:val="000000"/>
              </w:rPr>
              <w:t>nstitutionalizing KTP is a complex, long-term process</w:t>
            </w:r>
          </w:p>
          <w:p w14:paraId="63A5CC83" w14:textId="77777777" w:rsidR="006D05B1" w:rsidRDefault="006D05B1" w:rsidP="006D05B1">
            <w:pPr>
              <w:pStyle w:val="ListParagraph"/>
              <w:numPr>
                <w:ilvl w:val="0"/>
                <w:numId w:val="6"/>
              </w:numPr>
              <w:spacing w:after="0" w:line="240" w:lineRule="auto"/>
              <w:ind w:left="315" w:hanging="283"/>
            </w:pPr>
            <w:r w:rsidRPr="00C72616">
              <w:rPr>
                <w:rFonts w:eastAsia="Times New Roman" w:cs="Times New Roman"/>
                <w:color w:val="000000"/>
              </w:rPr>
              <w:t xml:space="preserve">Network </w:t>
            </w:r>
            <w:r>
              <w:rPr>
                <w:rFonts w:eastAsia="Times New Roman" w:cs="Times New Roman"/>
                <w:color w:val="000000"/>
              </w:rPr>
              <w:t>g</w:t>
            </w:r>
            <w:r w:rsidRPr="00C72616">
              <w:rPr>
                <w:rFonts w:eastAsia="Times New Roman" w:cs="Times New Roman"/>
                <w:color w:val="000000"/>
              </w:rPr>
              <w:t>rowth leads to greater demand on scarce resources</w:t>
            </w:r>
          </w:p>
          <w:p w14:paraId="6AA3A55D" w14:textId="77777777" w:rsidR="006D05B1" w:rsidRDefault="006D05B1" w:rsidP="006D05B1">
            <w:pPr>
              <w:pStyle w:val="ListParagraph"/>
              <w:numPr>
                <w:ilvl w:val="0"/>
                <w:numId w:val="6"/>
              </w:numPr>
              <w:spacing w:after="0" w:line="240" w:lineRule="auto"/>
              <w:ind w:left="315" w:hanging="283"/>
            </w:pPr>
            <w:r w:rsidRPr="00C72616">
              <w:rPr>
                <w:rFonts w:eastAsia="Times New Roman" w:cs="Times New Roman"/>
                <w:color w:val="000000"/>
              </w:rPr>
              <w:t>Training in countr</w:t>
            </w:r>
            <w:r>
              <w:rPr>
                <w:rFonts w:eastAsia="Times New Roman" w:cs="Times New Roman"/>
                <w:color w:val="000000"/>
              </w:rPr>
              <w:t>ies requires commitment from and capacity of country teams, which may be lacking and/or variable</w:t>
            </w:r>
          </w:p>
          <w:p w14:paraId="230BD095" w14:textId="77777777" w:rsidR="006D05B1" w:rsidRDefault="006D05B1" w:rsidP="006D05B1">
            <w:pPr>
              <w:pStyle w:val="ListParagraph"/>
              <w:numPr>
                <w:ilvl w:val="0"/>
                <w:numId w:val="6"/>
              </w:numPr>
              <w:spacing w:after="0" w:line="240" w:lineRule="auto"/>
              <w:ind w:left="315" w:hanging="283"/>
            </w:pPr>
            <w:r>
              <w:rPr>
                <w:rFonts w:eastAsia="Times New Roman" w:cs="Times New Roman"/>
                <w:color w:val="000000"/>
              </w:rPr>
              <w:t>Policy process is influenced by</w:t>
            </w:r>
            <w:r w:rsidRPr="00C72616">
              <w:rPr>
                <w:rFonts w:eastAsia="Times New Roman" w:cs="Times New Roman"/>
                <w:color w:val="000000"/>
              </w:rPr>
              <w:t xml:space="preserve"> </w:t>
            </w:r>
            <w:r>
              <w:rPr>
                <w:rFonts w:eastAsia="Times New Roman" w:cs="Times New Roman"/>
                <w:color w:val="000000"/>
              </w:rPr>
              <w:t>factors other than evidence</w:t>
            </w:r>
          </w:p>
          <w:p w14:paraId="174D97E8" w14:textId="77777777" w:rsidR="006D05B1" w:rsidRDefault="006D05B1" w:rsidP="006D05B1">
            <w:pPr>
              <w:pStyle w:val="ListParagraph"/>
              <w:numPr>
                <w:ilvl w:val="0"/>
                <w:numId w:val="6"/>
              </w:numPr>
              <w:spacing w:after="0" w:line="240" w:lineRule="auto"/>
              <w:ind w:left="315" w:hanging="283"/>
            </w:pPr>
            <w:r w:rsidRPr="00C72616">
              <w:rPr>
                <w:rFonts w:eastAsia="Times New Roman" w:cs="Times New Roman"/>
                <w:color w:val="000000"/>
              </w:rPr>
              <w:t xml:space="preserve">Return/impact of involvement </w:t>
            </w:r>
            <w:r>
              <w:rPr>
                <w:rFonts w:eastAsia="Times New Roman" w:cs="Times New Roman"/>
                <w:color w:val="000000"/>
              </w:rPr>
              <w:t xml:space="preserve">with the Network </w:t>
            </w:r>
            <w:r w:rsidRPr="00C72616">
              <w:rPr>
                <w:rFonts w:eastAsia="Times New Roman" w:cs="Times New Roman"/>
                <w:color w:val="000000"/>
              </w:rPr>
              <w:t>hard to demonstrate</w:t>
            </w:r>
          </w:p>
          <w:p w14:paraId="16C96677" w14:textId="77777777" w:rsidR="006D05B1" w:rsidRDefault="006D05B1" w:rsidP="006D05B1">
            <w:pPr>
              <w:pStyle w:val="ListParagraph"/>
              <w:numPr>
                <w:ilvl w:val="0"/>
                <w:numId w:val="4"/>
              </w:numPr>
              <w:spacing w:after="0" w:line="240" w:lineRule="auto"/>
              <w:ind w:left="311" w:hanging="283"/>
              <w:rPr>
                <w:rFonts w:eastAsia="Times New Roman" w:cs="Times New Roman"/>
                <w:color w:val="000000"/>
              </w:rPr>
            </w:pPr>
            <w:r>
              <w:rPr>
                <w:rFonts w:ascii="Calibri" w:eastAsia="Times New Roman" w:hAnsi="Calibri" w:cs="Times New Roman"/>
                <w:color w:val="000000"/>
              </w:rPr>
              <w:t>P</w:t>
            </w:r>
            <w:r w:rsidRPr="00C72616">
              <w:rPr>
                <w:rFonts w:ascii="Calibri" w:eastAsia="Times New Roman" w:hAnsi="Calibri" w:cs="Times New Roman"/>
                <w:color w:val="000000"/>
              </w:rPr>
              <w:t>otential</w:t>
            </w:r>
            <w:r w:rsidRPr="00F31DA2">
              <w:rPr>
                <w:rFonts w:eastAsia="Times New Roman" w:cs="Times New Roman"/>
                <w:color w:val="000000"/>
              </w:rPr>
              <w:t xml:space="preserve"> </w:t>
            </w:r>
            <w:r>
              <w:rPr>
                <w:rFonts w:eastAsia="Times New Roman" w:cs="Times New Roman"/>
                <w:color w:val="000000"/>
              </w:rPr>
              <w:t>for bias towards western European countries</w:t>
            </w:r>
          </w:p>
          <w:p w14:paraId="476CAC23" w14:textId="77777777" w:rsidR="006D05B1" w:rsidRPr="00F31DA2" w:rsidRDefault="006D05B1" w:rsidP="006D05B1">
            <w:pPr>
              <w:pStyle w:val="ListParagraph"/>
              <w:numPr>
                <w:ilvl w:val="0"/>
                <w:numId w:val="4"/>
              </w:numPr>
              <w:spacing w:after="0" w:line="240" w:lineRule="auto"/>
              <w:ind w:left="311" w:hanging="283"/>
              <w:rPr>
                <w:rFonts w:eastAsia="Times New Roman" w:cs="Times New Roman"/>
                <w:color w:val="000000"/>
              </w:rPr>
            </w:pPr>
            <w:r>
              <w:rPr>
                <w:rFonts w:eastAsia="Times New Roman" w:cs="Times New Roman"/>
                <w:color w:val="000000"/>
              </w:rPr>
              <w:t xml:space="preserve">Lack of a </w:t>
            </w:r>
            <w:r w:rsidRPr="00F31DA2">
              <w:rPr>
                <w:rFonts w:eastAsia="Times New Roman" w:cs="Times New Roman"/>
                <w:color w:val="000000"/>
              </w:rPr>
              <w:t xml:space="preserve">global role </w:t>
            </w:r>
            <w:r>
              <w:rPr>
                <w:rFonts w:eastAsia="Times New Roman" w:cs="Times New Roman"/>
                <w:color w:val="000000"/>
              </w:rPr>
              <w:t xml:space="preserve">of </w:t>
            </w:r>
            <w:r w:rsidRPr="00F31DA2">
              <w:rPr>
                <w:rFonts w:eastAsia="Times New Roman" w:cs="Times New Roman"/>
                <w:color w:val="000000"/>
              </w:rPr>
              <w:t>EVIPNet in capacity</w:t>
            </w:r>
            <w:r>
              <w:rPr>
                <w:rFonts w:eastAsia="Times New Roman" w:cs="Times New Roman"/>
                <w:color w:val="000000"/>
              </w:rPr>
              <w:t>-</w:t>
            </w:r>
            <w:r w:rsidRPr="00F31DA2">
              <w:rPr>
                <w:rFonts w:eastAsia="Times New Roman" w:cs="Times New Roman"/>
                <w:color w:val="000000"/>
              </w:rPr>
              <w:t>building and</w:t>
            </w:r>
            <w:r>
              <w:rPr>
                <w:rFonts w:eastAsia="Times New Roman" w:cs="Times New Roman"/>
                <w:color w:val="000000"/>
              </w:rPr>
              <w:t xml:space="preserve"> </w:t>
            </w:r>
            <w:r>
              <w:t>g</w:t>
            </w:r>
            <w:r w:rsidRPr="00F31DA2">
              <w:t>lobal networking</w:t>
            </w:r>
          </w:p>
        </w:tc>
      </w:tr>
    </w:tbl>
    <w:p w14:paraId="50FAFA6B" w14:textId="77777777" w:rsidR="00FA560C" w:rsidRDefault="00A14114" w:rsidP="00FA560C">
      <w:pPr>
        <w:spacing w:after="0"/>
      </w:pPr>
      <w:r>
        <w:lastRenderedPageBreak/>
        <w:t>EIP</w:t>
      </w:r>
      <w:r w:rsidR="00541093">
        <w:t>:</w:t>
      </w:r>
      <w:r>
        <w:t xml:space="preserve"> evidence-informed policy; </w:t>
      </w:r>
      <w:r w:rsidR="00541093">
        <w:t xml:space="preserve">EVIPNet: Evidence-Informed Policy Network; </w:t>
      </w:r>
      <w:r>
        <w:t>KTP</w:t>
      </w:r>
      <w:r w:rsidR="00541093">
        <w:t>:</w:t>
      </w:r>
      <w:r>
        <w:t xml:space="preserve"> knowledge translation platform</w:t>
      </w:r>
    </w:p>
    <w:p w14:paraId="4765BE3A" w14:textId="77777777" w:rsidR="009859D6" w:rsidRDefault="009859D6" w:rsidP="00FA560C">
      <w:pPr>
        <w:spacing w:after="0"/>
      </w:pPr>
    </w:p>
    <w:p w14:paraId="253F8B5E" w14:textId="77777777" w:rsidR="00FA560C" w:rsidRPr="00A14114" w:rsidRDefault="00FA560C" w:rsidP="00E431EB">
      <w:pPr>
        <w:pStyle w:val="Caption"/>
        <w:spacing w:before="120" w:after="120"/>
        <w:rPr>
          <w:color w:val="000000" w:themeColor="text1"/>
          <w:sz w:val="22"/>
          <w:szCs w:val="22"/>
        </w:rPr>
      </w:pPr>
      <w:bookmarkStart w:id="14" w:name="_Ref526157162"/>
      <w:bookmarkStart w:id="15" w:name="_Toc528229192"/>
      <w:r w:rsidRPr="00A14114">
        <w:rPr>
          <w:color w:val="000000" w:themeColor="text1"/>
          <w:sz w:val="22"/>
          <w:szCs w:val="22"/>
        </w:rPr>
        <w:t>Fig</w:t>
      </w:r>
      <w:r w:rsidR="00541093">
        <w:rPr>
          <w:color w:val="000000" w:themeColor="text1"/>
          <w:sz w:val="22"/>
          <w:szCs w:val="22"/>
        </w:rPr>
        <w:t>.</w:t>
      </w:r>
      <w:r w:rsidRPr="00A14114">
        <w:rPr>
          <w:color w:val="000000" w:themeColor="text1"/>
          <w:sz w:val="22"/>
          <w:szCs w:val="22"/>
        </w:rPr>
        <w:t xml:space="preserve"> </w:t>
      </w:r>
      <w:bookmarkEnd w:id="14"/>
      <w:r w:rsidR="00A14114">
        <w:rPr>
          <w:color w:val="000000" w:themeColor="text1"/>
          <w:sz w:val="22"/>
          <w:szCs w:val="22"/>
        </w:rPr>
        <w:t>5</w:t>
      </w:r>
      <w:r w:rsidRPr="00A14114">
        <w:rPr>
          <w:color w:val="000000" w:themeColor="text1"/>
          <w:sz w:val="22"/>
          <w:szCs w:val="22"/>
        </w:rPr>
        <w:t xml:space="preserve">. Main themes from </w:t>
      </w:r>
      <w:r w:rsidR="00541093">
        <w:rPr>
          <w:color w:val="000000" w:themeColor="text1"/>
          <w:sz w:val="22"/>
          <w:szCs w:val="22"/>
        </w:rPr>
        <w:t xml:space="preserve">the </w:t>
      </w:r>
      <w:r w:rsidRPr="00A14114">
        <w:rPr>
          <w:color w:val="000000" w:themeColor="text1"/>
          <w:sz w:val="22"/>
          <w:szCs w:val="22"/>
        </w:rPr>
        <w:t>qualitative analysis of key informant interviews</w:t>
      </w:r>
      <w:bookmarkEnd w:id="15"/>
    </w:p>
    <w:p w14:paraId="11D255E4" w14:textId="77777777" w:rsidR="00FA560C" w:rsidRDefault="00FA560C" w:rsidP="00FA560C">
      <w:pPr>
        <w:jc w:val="center"/>
      </w:pPr>
      <w:r w:rsidRPr="007724AF">
        <w:rPr>
          <w:noProof/>
          <w:color w:val="FFFFFF" w:themeColor="background1"/>
          <w:lang w:eastAsia="en-US"/>
        </w:rPr>
        <w:drawing>
          <wp:inline distT="0" distB="0" distL="0" distR="0" wp14:anchorId="6AFDFF44" wp14:editId="2D36C1A0">
            <wp:extent cx="3363402" cy="1168842"/>
            <wp:effectExtent l="0" t="0" r="8890" b="12700"/>
            <wp:docPr id="81" name="Diagram 8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p>
    <w:p w14:paraId="4D35BCE8" w14:textId="77777777" w:rsidR="00E71FBF" w:rsidRDefault="00E71FBF">
      <w:pPr>
        <w:spacing w:after="0" w:line="240" w:lineRule="auto"/>
        <w:rPr>
          <w:b/>
        </w:rPr>
      </w:pPr>
      <w:r>
        <w:rPr>
          <w:b/>
        </w:rPr>
        <w:br w:type="page"/>
      </w:r>
    </w:p>
    <w:p w14:paraId="219CE926" w14:textId="77777777" w:rsidR="00A14114" w:rsidRPr="00A14114" w:rsidRDefault="00A14114" w:rsidP="003C3A90">
      <w:pPr>
        <w:widowControl w:val="0"/>
        <w:autoSpaceDE w:val="0"/>
        <w:autoSpaceDN w:val="0"/>
        <w:adjustRightInd w:val="0"/>
        <w:spacing w:after="0" w:line="240" w:lineRule="auto"/>
        <w:rPr>
          <w:b/>
        </w:rPr>
      </w:pPr>
      <w:r w:rsidRPr="00A14114">
        <w:rPr>
          <w:b/>
        </w:rPr>
        <w:lastRenderedPageBreak/>
        <w:t>Main themes</w:t>
      </w:r>
    </w:p>
    <w:p w14:paraId="1BA91A9E" w14:textId="77777777" w:rsidR="00A14114" w:rsidRPr="00A14114" w:rsidRDefault="00A14114" w:rsidP="003C3A90">
      <w:pPr>
        <w:widowControl w:val="0"/>
        <w:autoSpaceDE w:val="0"/>
        <w:autoSpaceDN w:val="0"/>
        <w:adjustRightInd w:val="0"/>
        <w:spacing w:after="0" w:line="240" w:lineRule="auto"/>
        <w:rPr>
          <w:u w:val="single"/>
        </w:rPr>
      </w:pPr>
      <w:r w:rsidRPr="00A14114">
        <w:rPr>
          <w:u w:val="single"/>
        </w:rPr>
        <w:t>Demonstrating value</w:t>
      </w:r>
    </w:p>
    <w:p w14:paraId="416EE1A3" w14:textId="77777777" w:rsidR="00DC76CA" w:rsidRDefault="00A14114" w:rsidP="00DC76CA">
      <w:pPr>
        <w:spacing w:after="0" w:line="240" w:lineRule="auto"/>
      </w:pPr>
      <w:r>
        <w:t xml:space="preserve">Many stakeholders discussed the challenges that exist in demonstrating the value from EVIPNet Europe, both in terms of an academic evaluation exercise </w:t>
      </w:r>
      <w:r w:rsidR="00541093">
        <w:t xml:space="preserve">and </w:t>
      </w:r>
      <w:r>
        <w:t>also in a practical sense to show added value to country stakeholders to gain buy</w:t>
      </w:r>
      <w:r w:rsidR="00541093">
        <w:t>-</w:t>
      </w:r>
      <w:r>
        <w:t>in and support. The need</w:t>
      </w:r>
      <w:r w:rsidR="00050D57">
        <w:t xml:space="preserve"> for</w:t>
      </w:r>
      <w:r>
        <w:t xml:space="preserve">, </w:t>
      </w:r>
      <w:r w:rsidR="00541093">
        <w:t>as well as</w:t>
      </w:r>
      <w:r>
        <w:t xml:space="preserve"> the difficulties in</w:t>
      </w:r>
      <w:r w:rsidR="00050D57">
        <w:t>,</w:t>
      </w:r>
      <w:r>
        <w:t xml:space="preserve"> measuring impact were expressed, with several highlighting that it is not straightforward and that the inability to talk about the number of lives saved, the intangibility and abstract nature of EVIPNet compared to other program</w:t>
      </w:r>
      <w:r w:rsidR="00541093">
        <w:t>me</w:t>
      </w:r>
      <w:r>
        <w:t>s was challenging.</w:t>
      </w:r>
      <w:r w:rsidR="00E71FBF">
        <w:t xml:space="preserve"> </w:t>
      </w:r>
      <w:r w:rsidR="002D7212">
        <w:t>EIP m</w:t>
      </w:r>
      <w:r w:rsidR="00DC76CA">
        <w:t xml:space="preserve">onitoring and evaluation </w:t>
      </w:r>
      <w:r w:rsidR="00E36DFA">
        <w:t xml:space="preserve">does not </w:t>
      </w:r>
      <w:r w:rsidR="00E71FBF">
        <w:t xml:space="preserve">yet </w:t>
      </w:r>
      <w:r w:rsidR="00E36DFA">
        <w:t xml:space="preserve">seem to be </w:t>
      </w:r>
      <w:r w:rsidR="00921C00">
        <w:t>well</w:t>
      </w:r>
      <w:r w:rsidR="00DC76CA">
        <w:t xml:space="preserve"> developed in</w:t>
      </w:r>
      <w:r w:rsidR="00E36DFA">
        <w:t xml:space="preserve"> </w:t>
      </w:r>
      <w:r w:rsidR="00541093">
        <w:t>M</w:t>
      </w:r>
      <w:r w:rsidR="00DC76CA">
        <w:t>ember countries</w:t>
      </w:r>
      <w:r w:rsidR="00E71FBF">
        <w:t xml:space="preserve">, as would be expected at this stage of </w:t>
      </w:r>
      <w:r w:rsidR="00541093">
        <w:t>N</w:t>
      </w:r>
      <w:r w:rsidR="00E71FBF">
        <w:t>etwork development</w:t>
      </w:r>
      <w:r w:rsidR="00DC76CA">
        <w:t>.</w:t>
      </w:r>
    </w:p>
    <w:p w14:paraId="55D2F392" w14:textId="77777777" w:rsidR="001825EF" w:rsidRDefault="001825EF" w:rsidP="00534FA2">
      <w:pPr>
        <w:spacing w:after="0" w:line="240" w:lineRule="auto"/>
      </w:pPr>
    </w:p>
    <w:p w14:paraId="18D6FB36" w14:textId="77777777" w:rsidR="001825EF" w:rsidRDefault="001825EF" w:rsidP="00534FA2">
      <w:pPr>
        <w:spacing w:after="0" w:line="240" w:lineRule="auto"/>
      </w:pPr>
      <w:r w:rsidRPr="001825EF">
        <w:t xml:space="preserve">With the value not visible, stakeholders suggested </w:t>
      </w:r>
      <w:r w:rsidR="00541093">
        <w:t xml:space="preserve">that </w:t>
      </w:r>
      <w:r w:rsidRPr="001825EF">
        <w:t xml:space="preserve">stories </w:t>
      </w:r>
      <w:r w:rsidR="00050D57" w:rsidRPr="001825EF">
        <w:t xml:space="preserve">of success </w:t>
      </w:r>
      <w:r w:rsidR="00541093" w:rsidRPr="001825EF">
        <w:t xml:space="preserve">from other countries </w:t>
      </w:r>
      <w:r w:rsidRPr="001825EF">
        <w:t xml:space="preserve">are important as part of EVIPNet Europe or globally. </w:t>
      </w:r>
      <w:r w:rsidR="00DC76CA">
        <w:t>M</w:t>
      </w:r>
      <w:r w:rsidRPr="001825EF">
        <w:t xml:space="preserve">any suggested </w:t>
      </w:r>
      <w:r w:rsidR="00DC76CA">
        <w:t xml:space="preserve">that </w:t>
      </w:r>
      <w:r w:rsidRPr="001825EF">
        <w:t xml:space="preserve">the EVIPNet products (e.g. </w:t>
      </w:r>
      <w:r>
        <w:t>evidence briefs for policy and policy dialogues</w:t>
      </w:r>
      <w:r w:rsidRPr="001825EF">
        <w:t>) were a good way to demonstrate the value and potential of the methodology within a country.</w:t>
      </w:r>
    </w:p>
    <w:p w14:paraId="0A7011EC" w14:textId="77777777" w:rsidR="00A14114" w:rsidRDefault="00A14114" w:rsidP="00534FA2">
      <w:pPr>
        <w:widowControl w:val="0"/>
        <w:autoSpaceDE w:val="0"/>
        <w:autoSpaceDN w:val="0"/>
        <w:adjustRightInd w:val="0"/>
        <w:spacing w:after="0" w:line="240" w:lineRule="auto"/>
      </w:pPr>
    </w:p>
    <w:p w14:paraId="086C5345" w14:textId="77777777" w:rsidR="00534FA2" w:rsidRPr="00534FA2" w:rsidRDefault="00534FA2" w:rsidP="00534FA2">
      <w:pPr>
        <w:widowControl w:val="0"/>
        <w:autoSpaceDE w:val="0"/>
        <w:autoSpaceDN w:val="0"/>
        <w:adjustRightInd w:val="0"/>
        <w:spacing w:after="0" w:line="240" w:lineRule="auto"/>
        <w:rPr>
          <w:u w:val="single"/>
        </w:rPr>
      </w:pPr>
      <w:bookmarkStart w:id="16" w:name="_Toc528221117"/>
      <w:r w:rsidRPr="00534FA2">
        <w:rPr>
          <w:u w:val="single"/>
        </w:rPr>
        <w:t>Network growth</w:t>
      </w:r>
      <w:bookmarkEnd w:id="16"/>
    </w:p>
    <w:p w14:paraId="3EC32AF3" w14:textId="77777777" w:rsidR="00534FA2" w:rsidRDefault="00534FA2" w:rsidP="001825EF">
      <w:pPr>
        <w:spacing w:after="0" w:line="240" w:lineRule="auto"/>
      </w:pPr>
      <w:r>
        <w:t xml:space="preserve">The </w:t>
      </w:r>
      <w:r w:rsidR="00541093">
        <w:t>N</w:t>
      </w:r>
      <w:r>
        <w:t xml:space="preserve">etwork has grown rapidly, from 13 countries initially to 21 within a few years, and more countries are seeking to join. Stakeholders felt </w:t>
      </w:r>
      <w:r w:rsidR="00C668C8">
        <w:t xml:space="preserve">that </w:t>
      </w:r>
      <w:r>
        <w:t xml:space="preserve">the growth of the </w:t>
      </w:r>
      <w:r w:rsidR="00541093">
        <w:t>N</w:t>
      </w:r>
      <w:r>
        <w:t>etwork presents both opportunities and challenges. There are more obvious challenges</w:t>
      </w:r>
      <w:r w:rsidR="00C668C8">
        <w:t>,</w:t>
      </w:r>
      <w:r>
        <w:t xml:space="preserve"> </w:t>
      </w:r>
      <w:r w:rsidR="00541093">
        <w:t xml:space="preserve">such as </w:t>
      </w:r>
      <w:r>
        <w:t xml:space="preserve">the need for increased resources, both human and financial, required to support an increase in </w:t>
      </w:r>
      <w:r w:rsidR="00541093">
        <w:t xml:space="preserve">the number of </w:t>
      </w:r>
      <w:r>
        <w:t>countries. However</w:t>
      </w:r>
      <w:r w:rsidR="009859D6">
        <w:t>,</w:t>
      </w:r>
      <w:r>
        <w:t xml:space="preserve"> many expressed </w:t>
      </w:r>
      <w:r w:rsidR="009859D6">
        <w:t xml:space="preserve">that </w:t>
      </w:r>
      <w:r>
        <w:t xml:space="preserve">they felt this was not the current case, let alone with further growth. Many suggested that the Secretariat was operating below </w:t>
      </w:r>
      <w:r w:rsidR="00541093">
        <w:t xml:space="preserve">the </w:t>
      </w:r>
      <w:r>
        <w:t>necessary staffing levels, often relying on a temporary outsourced workforce of consultants, interns, fellows</w:t>
      </w:r>
      <w:r w:rsidR="00541093">
        <w:t>,</w:t>
      </w:r>
      <w:r>
        <w:t xml:space="preserve"> etc. </w:t>
      </w:r>
    </w:p>
    <w:p w14:paraId="60537E8C" w14:textId="77777777" w:rsidR="001825EF" w:rsidRDefault="001825EF" w:rsidP="001825EF">
      <w:pPr>
        <w:spacing w:after="0" w:line="240" w:lineRule="auto"/>
      </w:pPr>
    </w:p>
    <w:p w14:paraId="7E2AABA1" w14:textId="77777777" w:rsidR="007B6607" w:rsidRDefault="001825EF" w:rsidP="007B6607">
      <w:pPr>
        <w:spacing w:after="0" w:line="240" w:lineRule="auto"/>
      </w:pPr>
      <w:r>
        <w:t xml:space="preserve">There were two trains of thought from stakeholders </w:t>
      </w:r>
      <w:r w:rsidR="00541093">
        <w:t>o</w:t>
      </w:r>
      <w:r>
        <w:t xml:space="preserve">n how to deal with this growth. One option expressed was to focus on fewer countries and do this well. </w:t>
      </w:r>
      <w:r w:rsidR="00541093">
        <w:t>O</w:t>
      </w:r>
      <w:r>
        <w:t xml:space="preserve">thers felt </w:t>
      </w:r>
      <w:r w:rsidR="00541093">
        <w:t xml:space="preserve">that </w:t>
      </w:r>
      <w:r>
        <w:t xml:space="preserve">the </w:t>
      </w:r>
      <w:r w:rsidR="00541093">
        <w:t>N</w:t>
      </w:r>
      <w:r>
        <w:t>etwork should continue to expand to more countries, with the longer</w:t>
      </w:r>
      <w:r w:rsidR="00541093">
        <w:t>-</w:t>
      </w:r>
      <w:r>
        <w:t xml:space="preserve">standing countries providing mentoring and support to newer countries, thus freeing up some capacity from the Secretariat. Another obvious challenge expressed was that this growth had led to an increased variability </w:t>
      </w:r>
      <w:r w:rsidR="00541093">
        <w:t xml:space="preserve">among </w:t>
      </w:r>
      <w:r>
        <w:t>countries in terms of levels of awareness, skills and knowledge. Those who have been members since the beginning will clearly have different training and support needs to those just starting.</w:t>
      </w:r>
      <w:r w:rsidR="007B6607">
        <w:t xml:space="preserve"> Furthermore, with this growth</w:t>
      </w:r>
      <w:r w:rsidR="00C6440A">
        <w:t>,</w:t>
      </w:r>
      <w:r w:rsidR="007B6607">
        <w:t xml:space="preserve"> some acknowledged </w:t>
      </w:r>
      <w:r w:rsidR="00541093">
        <w:t xml:space="preserve">that </w:t>
      </w:r>
      <w:r w:rsidR="007B6607">
        <w:t xml:space="preserve">it would not be feasible for the Secretariat to train all country staff and stakeholders, and more emphasis would be needed </w:t>
      </w:r>
      <w:r w:rsidR="00541093">
        <w:t xml:space="preserve">on a </w:t>
      </w:r>
      <w:r w:rsidR="007B6607">
        <w:t>train</w:t>
      </w:r>
      <w:r w:rsidR="00330CA6">
        <w:t>-</w:t>
      </w:r>
      <w:r w:rsidR="007B6607">
        <w:t>the</w:t>
      </w:r>
      <w:r w:rsidR="00330CA6">
        <w:t>-</w:t>
      </w:r>
      <w:r w:rsidR="007B6607">
        <w:t xml:space="preserve">trainer approach to be developed and then utilized by countries. </w:t>
      </w:r>
    </w:p>
    <w:p w14:paraId="46073979" w14:textId="77777777" w:rsidR="007B6607" w:rsidRDefault="007B6607" w:rsidP="007B6607">
      <w:pPr>
        <w:spacing w:after="0" w:line="240" w:lineRule="auto"/>
      </w:pPr>
    </w:p>
    <w:p w14:paraId="1E34A5B6" w14:textId="77777777" w:rsidR="001825EF" w:rsidRDefault="007B6607" w:rsidP="007B6607">
      <w:pPr>
        <w:spacing w:after="0" w:line="240" w:lineRule="auto"/>
      </w:pPr>
      <w:r>
        <w:t xml:space="preserve">Many acknowledged </w:t>
      </w:r>
      <w:r w:rsidR="00330CA6">
        <w:t xml:space="preserve">that </w:t>
      </w:r>
      <w:r>
        <w:t xml:space="preserve">this </w:t>
      </w:r>
      <w:r w:rsidR="00541093">
        <w:t>N</w:t>
      </w:r>
      <w:r>
        <w:t xml:space="preserve">etwork growth requires increased resources and felt a possible source for that and increased coordination was required from EVIPNet </w:t>
      </w:r>
      <w:r w:rsidR="00541093">
        <w:t>G</w:t>
      </w:r>
      <w:r>
        <w:t>lobal, including the potential for global capacity</w:t>
      </w:r>
      <w:r w:rsidR="00541093">
        <w:t>-</w:t>
      </w:r>
      <w:r>
        <w:t xml:space="preserve">building events. There was also a sense from stakeholders that this potential had not yet been fully realized and capacity at the global level was lacking currently. </w:t>
      </w:r>
      <w:r w:rsidR="001825EF">
        <w:t>Despite the</w:t>
      </w:r>
      <w:r w:rsidR="001825EF" w:rsidRPr="00A35486">
        <w:t xml:space="preserve"> growth, </w:t>
      </w:r>
      <w:r w:rsidR="001825EF">
        <w:t xml:space="preserve">no </w:t>
      </w:r>
      <w:r w:rsidR="001825EF" w:rsidRPr="00A35486">
        <w:t xml:space="preserve">KTPs </w:t>
      </w:r>
      <w:r w:rsidR="001825EF">
        <w:t xml:space="preserve">have yet been developed </w:t>
      </w:r>
      <w:r w:rsidR="001825EF" w:rsidRPr="00A35486">
        <w:t>within EVIPNet Europe</w:t>
      </w:r>
      <w:r w:rsidR="001825EF">
        <w:t xml:space="preserve">. </w:t>
      </w:r>
      <w:r w:rsidR="001825EF" w:rsidRPr="00A35486">
        <w:t xml:space="preserve">Stakeholders </w:t>
      </w:r>
      <w:r>
        <w:t xml:space="preserve">also </w:t>
      </w:r>
      <w:r w:rsidR="001825EF" w:rsidRPr="00A35486">
        <w:t>acknowledge</w:t>
      </w:r>
      <w:r w:rsidR="001825EF">
        <w:t>d</w:t>
      </w:r>
      <w:r w:rsidR="001825EF" w:rsidRPr="00A35486">
        <w:t xml:space="preserve"> </w:t>
      </w:r>
      <w:r>
        <w:t xml:space="preserve">that </w:t>
      </w:r>
      <w:r w:rsidR="001825EF" w:rsidRPr="00A35486">
        <w:t>institutionaliz</w:t>
      </w:r>
      <w:r w:rsidR="00330CA6">
        <w:t>ation</w:t>
      </w:r>
      <w:r w:rsidR="001825EF" w:rsidRPr="00A35486">
        <w:t xml:space="preserve"> was not </w:t>
      </w:r>
      <w:r w:rsidR="001825EF">
        <w:t xml:space="preserve">an </w:t>
      </w:r>
      <w:r w:rsidR="001825EF" w:rsidRPr="00A35486">
        <w:t>easy or quick</w:t>
      </w:r>
      <w:r w:rsidR="001825EF">
        <w:t xml:space="preserve"> process</w:t>
      </w:r>
      <w:r w:rsidR="001825EF" w:rsidRPr="00A35486">
        <w:t xml:space="preserve"> but necessary if this </w:t>
      </w:r>
      <w:r w:rsidR="00541093">
        <w:t>N</w:t>
      </w:r>
      <w:r w:rsidR="001825EF" w:rsidRPr="00A35486">
        <w:t xml:space="preserve">etwork was ever to become sustainable and </w:t>
      </w:r>
      <w:r w:rsidR="0004345E">
        <w:t>closer to</w:t>
      </w:r>
      <w:r w:rsidR="001825EF" w:rsidRPr="00A35486">
        <w:t xml:space="preserve"> self-sufficient. </w:t>
      </w:r>
    </w:p>
    <w:p w14:paraId="64C5E6EB" w14:textId="77777777" w:rsidR="00534FA2" w:rsidRDefault="00534FA2" w:rsidP="00534FA2">
      <w:pPr>
        <w:spacing w:after="0" w:line="240" w:lineRule="auto"/>
      </w:pPr>
    </w:p>
    <w:p w14:paraId="1738C13B" w14:textId="77777777" w:rsidR="00534FA2" w:rsidRPr="00534FA2" w:rsidRDefault="00534FA2" w:rsidP="00534FA2">
      <w:pPr>
        <w:widowControl w:val="0"/>
        <w:autoSpaceDE w:val="0"/>
        <w:autoSpaceDN w:val="0"/>
        <w:adjustRightInd w:val="0"/>
        <w:spacing w:after="0" w:line="240" w:lineRule="auto"/>
        <w:rPr>
          <w:u w:val="single"/>
        </w:rPr>
      </w:pPr>
      <w:r w:rsidRPr="00534FA2">
        <w:rPr>
          <w:u w:val="single"/>
        </w:rPr>
        <w:t>Network process</w:t>
      </w:r>
    </w:p>
    <w:p w14:paraId="7759B192" w14:textId="77777777" w:rsidR="00534FA2" w:rsidRDefault="00534FA2" w:rsidP="00534FA2">
      <w:pPr>
        <w:spacing w:after="0" w:line="240" w:lineRule="auto"/>
      </w:pPr>
      <w:r>
        <w:t>The EVIPNet process was discussed by a number of stakeholders</w:t>
      </w:r>
      <w:r w:rsidR="00541093">
        <w:t>;</w:t>
      </w:r>
      <w:r>
        <w:t xml:space="preserve"> some felt the approach was flexible enough and others believed it to be a little too rigid. On the one hand</w:t>
      </w:r>
      <w:r w:rsidR="00541093">
        <w:t>,</w:t>
      </w:r>
      <w:r>
        <w:t xml:space="preserve"> stakeholders expressed understanding of the need </w:t>
      </w:r>
      <w:r w:rsidR="00DC4A1B">
        <w:t>to</w:t>
      </w:r>
      <w:r>
        <w:t xml:space="preserve"> follow the EVIPNet process, whereas others felt </w:t>
      </w:r>
      <w:r w:rsidR="00541093">
        <w:t xml:space="preserve">that </w:t>
      </w:r>
      <w:r>
        <w:t>developing a culture of EIP was more important than following exact methodologies. T</w:t>
      </w:r>
      <w:r w:rsidR="00DC4A1B">
        <w:t xml:space="preserve">here was a </w:t>
      </w:r>
      <w:r>
        <w:t xml:space="preserve">need </w:t>
      </w:r>
      <w:r w:rsidR="00DC4A1B">
        <w:t xml:space="preserve">for </w:t>
      </w:r>
      <w:r>
        <w:t>examples of this in practice to raise the profile and show the potential benefit before interest, and hopefully longer</w:t>
      </w:r>
      <w:r w:rsidR="0004345E">
        <w:t>-</w:t>
      </w:r>
      <w:r>
        <w:t>term funding, would follow.</w:t>
      </w:r>
    </w:p>
    <w:p w14:paraId="46FE36A2" w14:textId="77777777" w:rsidR="00534FA2" w:rsidRDefault="00534FA2" w:rsidP="00534FA2">
      <w:pPr>
        <w:spacing w:after="0" w:line="240" w:lineRule="auto"/>
      </w:pPr>
    </w:p>
    <w:p w14:paraId="2182C3CA" w14:textId="77777777" w:rsidR="00534FA2" w:rsidRDefault="00534FA2" w:rsidP="00534FA2">
      <w:pPr>
        <w:spacing w:after="0" w:line="240" w:lineRule="auto"/>
      </w:pPr>
      <w:r w:rsidRPr="00D13CEE">
        <w:lastRenderedPageBreak/>
        <w:t>Clearly the structure brought to the EIP process by EVIPNet was recognized</w:t>
      </w:r>
      <w:r w:rsidR="00BB3505">
        <w:t xml:space="preserve"> and valued</w:t>
      </w:r>
      <w:r>
        <w:t xml:space="preserve">. </w:t>
      </w:r>
      <w:r w:rsidRPr="005A3CBE">
        <w:t xml:space="preserve">In terms of the tools available from the </w:t>
      </w:r>
      <w:r>
        <w:t xml:space="preserve">EVIPNet Europe </w:t>
      </w:r>
      <w:r w:rsidRPr="005A3CBE">
        <w:t xml:space="preserve">Secretariat, some stakeholders thought there were too many already </w:t>
      </w:r>
      <w:r>
        <w:t>and these might be overwhelming. However, countries did report using the tools and that these were relevant and useful, although many took longer than they expected to finalize</w:t>
      </w:r>
      <w:r w:rsidR="00541093">
        <w:t xml:space="preserve"> them</w:t>
      </w:r>
      <w:r>
        <w:t xml:space="preserve">. </w:t>
      </w:r>
      <w:r w:rsidRPr="000D2471">
        <w:t xml:space="preserve">The </w:t>
      </w:r>
      <w:r w:rsidR="009859D6">
        <w:t>p</w:t>
      </w:r>
      <w:r w:rsidRPr="000D2471">
        <w:t xml:space="preserve">olicy dialogue process was mentioned by several </w:t>
      </w:r>
      <w:r>
        <w:t>interviewee</w:t>
      </w:r>
      <w:r w:rsidRPr="000D2471">
        <w:t>s</w:t>
      </w:r>
      <w:r>
        <w:t xml:space="preserve"> </w:t>
      </w:r>
      <w:r w:rsidRPr="000D2471">
        <w:t>as being particular</w:t>
      </w:r>
      <w:r>
        <w:t>ly</w:t>
      </w:r>
      <w:r w:rsidRPr="000D2471">
        <w:t xml:space="preserve"> important in developing new relationships</w:t>
      </w:r>
      <w:r>
        <w:t xml:space="preserve"> and increasing understanding among country stakeholders</w:t>
      </w:r>
      <w:r w:rsidRPr="000D2471">
        <w:t>.</w:t>
      </w:r>
      <w:r>
        <w:t xml:space="preserve"> There were also</w:t>
      </w:r>
      <w:r w:rsidRPr="005A3CBE">
        <w:t xml:space="preserve"> plenty of examples of further tools </w:t>
      </w:r>
      <w:r w:rsidR="009859D6">
        <w:t>that</w:t>
      </w:r>
      <w:r w:rsidRPr="005A3CBE">
        <w:t xml:space="preserve"> could be developed. </w:t>
      </w:r>
      <w:r>
        <w:t>Suggestions included</w:t>
      </w:r>
      <w:r w:rsidRPr="005A3CBE">
        <w:t xml:space="preserve"> more support for developing a rapid response service, qualitative evidence tools</w:t>
      </w:r>
      <w:r w:rsidR="00541093">
        <w:t xml:space="preserve"> and</w:t>
      </w:r>
      <w:r w:rsidRPr="005A3CBE">
        <w:t xml:space="preserve"> more organizational management support. One area mentioned by several stakeholders as a possible </w:t>
      </w:r>
      <w:r>
        <w:t xml:space="preserve">gap in the </w:t>
      </w:r>
      <w:r w:rsidRPr="005A3CBE">
        <w:t xml:space="preserve">tool </w:t>
      </w:r>
      <w:r>
        <w:t xml:space="preserve">portfolio </w:t>
      </w:r>
      <w:r w:rsidRPr="005A3CBE">
        <w:t xml:space="preserve">was more information </w:t>
      </w:r>
      <w:r>
        <w:t>or support for insti</w:t>
      </w:r>
      <w:r w:rsidRPr="005A3CBE">
        <w:t>t</w:t>
      </w:r>
      <w:r>
        <w:t>utionali</w:t>
      </w:r>
      <w:r w:rsidRPr="005A3CBE">
        <w:t>z</w:t>
      </w:r>
      <w:r>
        <w:t>ing a KTP within countries, including writing business cases, and how to finance a KTP, ensuring available resources to bring in topic experts whil</w:t>
      </w:r>
      <w:r w:rsidR="009C7858">
        <w:t>e</w:t>
      </w:r>
      <w:r>
        <w:t xml:space="preserve"> retaining a core of EIP experts.</w:t>
      </w:r>
    </w:p>
    <w:p w14:paraId="309DD52E" w14:textId="77777777" w:rsidR="00534FA2" w:rsidRDefault="00534FA2" w:rsidP="00534FA2">
      <w:pPr>
        <w:spacing w:after="120"/>
      </w:pPr>
    </w:p>
    <w:p w14:paraId="3208136A" w14:textId="77777777" w:rsidR="001825EF" w:rsidRPr="00534FA2" w:rsidRDefault="001825EF" w:rsidP="001825EF">
      <w:pPr>
        <w:widowControl w:val="0"/>
        <w:autoSpaceDE w:val="0"/>
        <w:autoSpaceDN w:val="0"/>
        <w:adjustRightInd w:val="0"/>
        <w:spacing w:after="0" w:line="240" w:lineRule="auto"/>
        <w:rPr>
          <w:u w:val="single"/>
        </w:rPr>
      </w:pPr>
      <w:r>
        <w:rPr>
          <w:u w:val="single"/>
        </w:rPr>
        <w:t>People</w:t>
      </w:r>
    </w:p>
    <w:p w14:paraId="7ADD8AD8" w14:textId="77777777" w:rsidR="009859D6" w:rsidRDefault="009859D6" w:rsidP="009859D6">
      <w:pPr>
        <w:spacing w:after="0" w:line="240" w:lineRule="auto"/>
      </w:pPr>
      <w:r w:rsidRPr="009859D6">
        <w:t xml:space="preserve">From many of the interviewees, </w:t>
      </w:r>
      <w:r w:rsidR="009C7858">
        <w:t>there was a clear</w:t>
      </w:r>
      <w:r w:rsidRPr="009859D6">
        <w:t xml:space="preserve"> sense of the importance of individuals, personalities and relationships. This related not only to the relationship with the Secretariat, with almost all country members expressing gratitude for the support received, particularly from the coordinator, but also the relationships internally with the WHO </w:t>
      </w:r>
      <w:r w:rsidR="009C7858">
        <w:t>c</w:t>
      </w:r>
      <w:r w:rsidRPr="009859D6">
        <w:t xml:space="preserve">ountry </w:t>
      </w:r>
      <w:r w:rsidR="009C7858">
        <w:t>o</w:t>
      </w:r>
      <w:r w:rsidRPr="009859D6">
        <w:t>ffice and Ministry of Health. Getting the right country team together was highlighted, with a need for the</w:t>
      </w:r>
      <w:r w:rsidR="00330CA6">
        <w:t xml:space="preserve"> team</w:t>
      </w:r>
      <w:r w:rsidRPr="009859D6">
        <w:t xml:space="preserve"> to </w:t>
      </w:r>
      <w:r w:rsidR="00330CA6">
        <w:t>have</w:t>
      </w:r>
      <w:r w:rsidR="00330CA6" w:rsidRPr="009859D6">
        <w:t xml:space="preserve"> </w:t>
      </w:r>
      <w:r w:rsidRPr="009859D6">
        <w:t xml:space="preserve">highly motivated individuals. </w:t>
      </w:r>
    </w:p>
    <w:p w14:paraId="2024694C" w14:textId="77777777" w:rsidR="009859D6" w:rsidRDefault="009859D6" w:rsidP="009859D6">
      <w:pPr>
        <w:spacing w:after="0" w:line="240" w:lineRule="auto"/>
      </w:pPr>
    </w:p>
    <w:p w14:paraId="2FE84095" w14:textId="77777777" w:rsidR="009859D6" w:rsidRDefault="009859D6" w:rsidP="009859D6">
      <w:pPr>
        <w:spacing w:after="0" w:line="240" w:lineRule="auto"/>
      </w:pPr>
      <w:r>
        <w:t xml:space="preserve">Many references were made to the challenges caused by turnover of staff in all areas: </w:t>
      </w:r>
      <w:r w:rsidR="009C7858">
        <w:t>n</w:t>
      </w:r>
      <w:r>
        <w:t xml:space="preserve">ational </w:t>
      </w:r>
      <w:r w:rsidR="009C7858">
        <w:t>c</w:t>
      </w:r>
      <w:r>
        <w:t xml:space="preserve">hampions, WHO </w:t>
      </w:r>
      <w:r w:rsidR="009C7858">
        <w:t>c</w:t>
      </w:r>
      <w:r>
        <w:t>ount</w:t>
      </w:r>
      <w:r w:rsidR="009C7858">
        <w:t>r</w:t>
      </w:r>
      <w:r>
        <w:t xml:space="preserve">y offices, </w:t>
      </w:r>
      <w:r w:rsidR="00330CA6">
        <w:t>m</w:t>
      </w:r>
      <w:r>
        <w:t>inistr</w:t>
      </w:r>
      <w:r w:rsidR="00330CA6">
        <w:t>ies</w:t>
      </w:r>
      <w:r>
        <w:t xml:space="preserve"> of </w:t>
      </w:r>
      <w:r w:rsidR="00330CA6">
        <w:t>h</w:t>
      </w:r>
      <w:r>
        <w:t>ealth and the WHO Secretariat. Whil</w:t>
      </w:r>
      <w:r w:rsidR="009C7858">
        <w:t>e</w:t>
      </w:r>
      <w:r>
        <w:t xml:space="preserve"> there were examples of these bringing about positive changes (e.g. shift in priorities to align to EVIPNet)</w:t>
      </w:r>
      <w:r w:rsidR="009C7858">
        <w:t>,</w:t>
      </w:r>
      <w:r>
        <w:t xml:space="preserve"> this was mostly seen as a negative </w:t>
      </w:r>
      <w:r w:rsidR="00330CA6">
        <w:t xml:space="preserve">aspect </w:t>
      </w:r>
      <w:r>
        <w:t xml:space="preserve">of </w:t>
      </w:r>
      <w:r w:rsidR="009C7858">
        <w:t>N</w:t>
      </w:r>
      <w:r>
        <w:t>etwork development. Stakeholders discussed how it takes time to build up relationships, knowledge, skills and awareness again, and that priorities change. Turnover at the political level also had implications for how members advocate for EVIPNet</w:t>
      </w:r>
      <w:r w:rsidR="009C7858">
        <w:t>,</w:t>
      </w:r>
      <w:r>
        <w:t xml:space="preserve"> given the need for political buy</w:t>
      </w:r>
      <w:r w:rsidR="009C7858">
        <w:t>-</w:t>
      </w:r>
      <w:r>
        <w:t>in. However, with short terms of office</w:t>
      </w:r>
      <w:r w:rsidR="009C7858">
        <w:t>,</w:t>
      </w:r>
      <w:r>
        <w:t xml:space="preserve"> ministers want to see impact quickly, whil</w:t>
      </w:r>
      <w:r w:rsidR="009C7858">
        <w:t>e</w:t>
      </w:r>
      <w:r>
        <w:t xml:space="preserve"> changing policy and seeing a measurable impact takes longer</w:t>
      </w:r>
      <w:r w:rsidR="00DC76CA">
        <w:t xml:space="preserve">. </w:t>
      </w:r>
    </w:p>
    <w:p w14:paraId="7C0261E7" w14:textId="77777777" w:rsidR="00534FA2" w:rsidRDefault="00534FA2" w:rsidP="00534FA2">
      <w:pPr>
        <w:spacing w:after="0" w:line="240" w:lineRule="auto"/>
      </w:pPr>
    </w:p>
    <w:p w14:paraId="0272C997" w14:textId="77777777" w:rsidR="0004345E" w:rsidRPr="00534FA2" w:rsidRDefault="0004345E" w:rsidP="0004345E">
      <w:pPr>
        <w:widowControl w:val="0"/>
        <w:autoSpaceDE w:val="0"/>
        <w:autoSpaceDN w:val="0"/>
        <w:adjustRightInd w:val="0"/>
        <w:spacing w:after="0" w:line="240" w:lineRule="auto"/>
        <w:rPr>
          <w:u w:val="single"/>
        </w:rPr>
      </w:pPr>
      <w:r>
        <w:rPr>
          <w:u w:val="single"/>
        </w:rPr>
        <w:t>Communication</w:t>
      </w:r>
    </w:p>
    <w:p w14:paraId="08AC6446" w14:textId="77777777" w:rsidR="0004345E" w:rsidRDefault="0004345E" w:rsidP="0004345E">
      <w:pPr>
        <w:spacing w:after="0" w:line="240" w:lineRule="auto"/>
      </w:pPr>
      <w:r>
        <w:t>Communication was a cross</w:t>
      </w:r>
      <w:r w:rsidR="009C7858">
        <w:t>-</w:t>
      </w:r>
      <w:r>
        <w:t xml:space="preserve">cutting theme in all interviews. Communication between countries and with the Secretariat was mostly </w:t>
      </w:r>
      <w:r w:rsidR="009C7858">
        <w:t xml:space="preserve">undertaken </w:t>
      </w:r>
      <w:r>
        <w:t>during the development of products and other specific country activity or during mul</w:t>
      </w:r>
      <w:r w:rsidR="00EC757D">
        <w:t>ti</w:t>
      </w:r>
      <w:r>
        <w:t>country meetings, with much less dialogue in between. Most stakeholders suggested communication was largely one way from the Secretariat, pushing information out. Others felt some countries seemed less comfortable approaching the Secretariat for support, with the need to build relationships and trust highlighted. Many stakeholders stressed the importance of the face</w:t>
      </w:r>
      <w:r w:rsidR="00B270F9">
        <w:t>-</w:t>
      </w:r>
      <w:r>
        <w:t>to</w:t>
      </w:r>
      <w:r w:rsidR="00B270F9">
        <w:t>-</w:t>
      </w:r>
      <w:r>
        <w:t>face elements in establishing and building these relationships.</w:t>
      </w:r>
    </w:p>
    <w:p w14:paraId="588F90AC" w14:textId="77777777" w:rsidR="0004345E" w:rsidRDefault="0004345E" w:rsidP="0004345E">
      <w:pPr>
        <w:spacing w:after="0" w:line="240" w:lineRule="auto"/>
        <w:rPr>
          <w:i/>
          <w:color w:val="808080" w:themeColor="background1" w:themeShade="80"/>
        </w:rPr>
      </w:pPr>
    </w:p>
    <w:p w14:paraId="16ADECA5" w14:textId="77777777" w:rsidR="005F4B5B" w:rsidRDefault="0004345E" w:rsidP="0004345E">
      <w:pPr>
        <w:spacing w:after="0" w:line="240" w:lineRule="auto"/>
      </w:pPr>
      <w:r>
        <w:t>Participants highlighted some good examples of EVIPNet Europe countries sharing experience</w:t>
      </w:r>
      <w:r w:rsidR="00B270F9">
        <w:t>s</w:t>
      </w:r>
      <w:r w:rsidRPr="000D2471">
        <w:t xml:space="preserve"> </w:t>
      </w:r>
      <w:r>
        <w:t>and stressed the importance and need for this</w:t>
      </w:r>
      <w:r w:rsidR="00BB3505">
        <w:t xml:space="preserve"> to be further strengthened</w:t>
      </w:r>
      <w:r w:rsidR="00702C09">
        <w:t xml:space="preserve"> and utilized more fully</w:t>
      </w:r>
      <w:r w:rsidRPr="000D2471">
        <w:t xml:space="preserve">. </w:t>
      </w:r>
      <w:r w:rsidRPr="00F143C6">
        <w:t>Stakeholders also suggested that more global sharing was</w:t>
      </w:r>
      <w:r>
        <w:rPr>
          <w:b/>
        </w:rPr>
        <w:t xml:space="preserve"> </w:t>
      </w:r>
      <w:r>
        <w:t>needed</w:t>
      </w:r>
      <w:r w:rsidR="0003395D">
        <w:t>;</w:t>
      </w:r>
      <w:r>
        <w:t xml:space="preserve"> </w:t>
      </w:r>
      <w:r w:rsidR="0003395D">
        <w:t>f</w:t>
      </w:r>
      <w:r>
        <w:t>or example, learning from more established KTPs in other areas, given the lack of KTPs in EVIPNet Europe to date. Again, there were links made to the greater need for EVIPNet</w:t>
      </w:r>
      <w:r w:rsidRPr="00F21C20">
        <w:t xml:space="preserve"> </w:t>
      </w:r>
      <w:r w:rsidR="0003395D">
        <w:t>G</w:t>
      </w:r>
      <w:r>
        <w:t xml:space="preserve">lobal and the role of </w:t>
      </w:r>
      <w:r w:rsidR="007B6607">
        <w:t xml:space="preserve">the WHO Secretariat </w:t>
      </w:r>
      <w:r>
        <w:t xml:space="preserve">in this coordination and global knowledge exchange and sharing, which was felt to be currently lacking capacity.  </w:t>
      </w:r>
    </w:p>
    <w:p w14:paraId="295C3C27" w14:textId="77777777" w:rsidR="005F4B5B" w:rsidRDefault="005F4B5B">
      <w:pPr>
        <w:spacing w:after="0" w:line="240" w:lineRule="auto"/>
      </w:pPr>
      <w:r>
        <w:br w:type="page"/>
      </w:r>
    </w:p>
    <w:p w14:paraId="527C5F36" w14:textId="77777777" w:rsidR="005F4B5B" w:rsidRPr="001E6D34" w:rsidRDefault="003C6681" w:rsidP="005F4B5B">
      <w:pPr>
        <w:pStyle w:val="Heading2"/>
        <w:spacing w:before="0" w:line="240" w:lineRule="auto"/>
        <w:rPr>
          <w:rFonts w:asciiTheme="minorHAnsi" w:hAnsiTheme="minorHAnsi" w:cstheme="minorHAnsi"/>
          <w:color w:val="000000" w:themeColor="text1"/>
          <w:sz w:val="22"/>
          <w:szCs w:val="22"/>
          <w:u w:val="single"/>
        </w:rPr>
      </w:pPr>
      <w:r>
        <w:rPr>
          <w:rFonts w:asciiTheme="minorHAnsi" w:hAnsiTheme="minorHAnsi" w:cstheme="minorHAnsi"/>
          <w:color w:val="000000" w:themeColor="text1"/>
          <w:sz w:val="22"/>
          <w:szCs w:val="22"/>
          <w:u w:val="single"/>
        </w:rPr>
        <w:lastRenderedPageBreak/>
        <w:t>E</w:t>
      </w:r>
      <w:r w:rsidR="005F4B5B" w:rsidRPr="007B62BE">
        <w:rPr>
          <w:rFonts w:asciiTheme="minorHAnsi" w:hAnsiTheme="minorHAnsi" w:cstheme="minorHAnsi"/>
          <w:color w:val="000000" w:themeColor="text1"/>
          <w:sz w:val="22"/>
          <w:szCs w:val="22"/>
          <w:u w:val="single"/>
        </w:rPr>
        <w:t xml:space="preserve">. </w:t>
      </w:r>
      <w:r w:rsidR="005F4B5B">
        <w:rPr>
          <w:rFonts w:asciiTheme="minorHAnsi" w:hAnsiTheme="minorHAnsi" w:cstheme="minorHAnsi"/>
          <w:color w:val="000000" w:themeColor="text1"/>
          <w:sz w:val="22"/>
          <w:szCs w:val="22"/>
          <w:u w:val="single"/>
        </w:rPr>
        <w:t>Validated tools</w:t>
      </w:r>
      <w:r w:rsidR="005F4B5B" w:rsidRPr="007B62BE">
        <w:rPr>
          <w:rFonts w:asciiTheme="minorHAnsi" w:hAnsiTheme="minorHAnsi" w:cstheme="minorHAnsi"/>
          <w:color w:val="000000" w:themeColor="text1"/>
          <w:sz w:val="22"/>
          <w:szCs w:val="22"/>
          <w:u w:val="single"/>
        </w:rPr>
        <w:t xml:space="preserve">  </w:t>
      </w:r>
    </w:p>
    <w:p w14:paraId="085D798E" w14:textId="77777777" w:rsidR="00DC4833" w:rsidRPr="00827938" w:rsidRDefault="00DC4833" w:rsidP="00DC4833">
      <w:pPr>
        <w:spacing w:after="0" w:line="240" w:lineRule="auto"/>
        <w:rPr>
          <w:bCs/>
          <w:u w:val="single"/>
          <w:lang w:val="en-GB"/>
        </w:rPr>
      </w:pPr>
      <w:bookmarkStart w:id="17" w:name="_Ref527364387"/>
      <w:bookmarkStart w:id="18" w:name="_Toc528229193"/>
      <w:r w:rsidRPr="00827938">
        <w:rPr>
          <w:bCs/>
          <w:u w:val="single"/>
          <w:lang w:val="en-GB"/>
        </w:rPr>
        <w:t xml:space="preserve">Validated tools </w:t>
      </w:r>
    </w:p>
    <w:p w14:paraId="050CF563" w14:textId="77777777" w:rsidR="00DC4833" w:rsidRPr="00827938" w:rsidRDefault="00DC4833" w:rsidP="00DC4833">
      <w:pPr>
        <w:spacing w:after="0" w:line="240" w:lineRule="auto"/>
        <w:rPr>
          <w:i/>
          <w:iCs/>
          <w:lang w:val="en-GB"/>
        </w:rPr>
      </w:pPr>
      <w:r w:rsidRPr="00827938">
        <w:rPr>
          <w:i/>
          <w:iCs/>
          <w:lang w:val="en-GB"/>
        </w:rPr>
        <w:t xml:space="preserve">Is research working for you (IRWFY) </w:t>
      </w:r>
    </w:p>
    <w:p w14:paraId="5D2E7E4D" w14:textId="77777777" w:rsidR="00DC4833" w:rsidRPr="00D41FD2" w:rsidRDefault="00DC4833" w:rsidP="00DC4833">
      <w:pPr>
        <w:spacing w:after="0" w:line="240" w:lineRule="auto"/>
        <w:rPr>
          <w:lang w:val="en-GB"/>
        </w:rPr>
      </w:pPr>
      <w:r w:rsidRPr="00D41FD2">
        <w:rPr>
          <w:lang w:val="en-GB"/>
        </w:rPr>
        <w:t>Of the four domains of the IRWFY tool (acquire, assess, adapt and apply)</w:t>
      </w:r>
      <w:r w:rsidR="0003395D">
        <w:rPr>
          <w:lang w:val="en-GB"/>
        </w:rPr>
        <w:t>,</w:t>
      </w:r>
      <w:r w:rsidRPr="00D41FD2">
        <w:rPr>
          <w:lang w:val="en-GB"/>
        </w:rPr>
        <w:t xml:space="preserve"> the two selected countries both scored themselves highest on domain one: acquiring research findings (</w:t>
      </w:r>
      <w:r w:rsidRPr="00241C12">
        <w:rPr>
          <w:lang w:val="en-GB"/>
        </w:rPr>
        <w:t>Fig</w:t>
      </w:r>
      <w:r w:rsidR="0003395D">
        <w:rPr>
          <w:lang w:val="en-GB"/>
        </w:rPr>
        <w:t>.</w:t>
      </w:r>
      <w:r w:rsidRPr="00241C12">
        <w:rPr>
          <w:lang w:val="en-GB"/>
        </w:rPr>
        <w:t xml:space="preserve"> 6).</w:t>
      </w:r>
      <w:r w:rsidRPr="00D41FD2">
        <w:rPr>
          <w:lang w:val="en-GB"/>
        </w:rPr>
        <w:t xml:space="preserve"> The second</w:t>
      </w:r>
      <w:r w:rsidR="0003395D">
        <w:rPr>
          <w:lang w:val="en-GB"/>
        </w:rPr>
        <w:t>-</w:t>
      </w:r>
      <w:r w:rsidRPr="00D41FD2">
        <w:rPr>
          <w:lang w:val="en-GB"/>
        </w:rPr>
        <w:t>highest score was for domain four: applying research. Whil</w:t>
      </w:r>
      <w:r w:rsidR="0003395D">
        <w:rPr>
          <w:lang w:val="en-GB"/>
        </w:rPr>
        <w:t>e</w:t>
      </w:r>
      <w:r w:rsidRPr="00D41FD2">
        <w:rPr>
          <w:lang w:val="en-GB"/>
        </w:rPr>
        <w:t xml:space="preserve"> all domains score</w:t>
      </w:r>
      <w:r w:rsidR="0003395D">
        <w:rPr>
          <w:lang w:val="en-GB"/>
        </w:rPr>
        <w:t>d</w:t>
      </w:r>
      <w:r w:rsidRPr="00D41FD2">
        <w:rPr>
          <w:lang w:val="en-GB"/>
        </w:rPr>
        <w:t xml:space="preserve"> well, both country teams still show room for improvement as would be expected with their current stage of network development. As part of the IRWFY tool, country teams were asked to use the self-assessment to reflect on their results and identify areas </w:t>
      </w:r>
      <w:r w:rsidR="0003395D">
        <w:rPr>
          <w:lang w:val="en-GB"/>
        </w:rPr>
        <w:t xml:space="preserve">that need </w:t>
      </w:r>
      <w:r w:rsidRPr="00D41FD2">
        <w:rPr>
          <w:lang w:val="en-GB"/>
        </w:rPr>
        <w:t>to</w:t>
      </w:r>
      <w:r w:rsidR="0003395D">
        <w:rPr>
          <w:lang w:val="en-GB"/>
        </w:rPr>
        <w:t xml:space="preserve"> be</w:t>
      </w:r>
      <w:r w:rsidRPr="00D41FD2">
        <w:rPr>
          <w:lang w:val="en-GB"/>
        </w:rPr>
        <w:t xml:space="preserve"> address</w:t>
      </w:r>
      <w:r w:rsidR="0003395D">
        <w:rPr>
          <w:lang w:val="en-GB"/>
        </w:rPr>
        <w:t>ed</w:t>
      </w:r>
      <w:r w:rsidRPr="00D41FD2">
        <w:rPr>
          <w:lang w:val="en-GB"/>
        </w:rPr>
        <w:t>. Both identified that in their organizations</w:t>
      </w:r>
      <w:r w:rsidR="0003395D">
        <w:rPr>
          <w:lang w:val="en-GB"/>
        </w:rPr>
        <w:t>,</w:t>
      </w:r>
      <w:r w:rsidRPr="00D41FD2">
        <w:rPr>
          <w:lang w:val="en-GB"/>
        </w:rPr>
        <w:t xml:space="preserve"> establishing research as a priority needed either a much, or somewhat, higher priority. Both country teams felt that decision</w:t>
      </w:r>
      <w:r w:rsidR="0003395D">
        <w:rPr>
          <w:lang w:val="en-GB"/>
        </w:rPr>
        <w:t>-</w:t>
      </w:r>
      <w:r w:rsidRPr="00D41FD2">
        <w:rPr>
          <w:lang w:val="en-GB"/>
        </w:rPr>
        <w:t xml:space="preserve">makers currently use research inconsistently and that they need to consider research more often in making decisions. </w:t>
      </w:r>
    </w:p>
    <w:p w14:paraId="5BB037AC" w14:textId="77777777" w:rsidR="00DC4833" w:rsidRPr="00D41FD2" w:rsidRDefault="00DC4833" w:rsidP="00DC4833">
      <w:pPr>
        <w:spacing w:after="0" w:line="240" w:lineRule="auto"/>
        <w:rPr>
          <w:lang w:val="en-GB"/>
        </w:rPr>
      </w:pPr>
    </w:p>
    <w:p w14:paraId="1254AA50" w14:textId="77777777" w:rsidR="00DC4833" w:rsidRPr="00827938" w:rsidRDefault="00DC4833" w:rsidP="00DC4833">
      <w:pPr>
        <w:spacing w:after="0" w:line="240" w:lineRule="auto"/>
        <w:rPr>
          <w:i/>
          <w:iCs/>
          <w:lang w:val="en-GB"/>
        </w:rPr>
      </w:pPr>
      <w:r w:rsidRPr="00827938">
        <w:rPr>
          <w:i/>
          <w:iCs/>
          <w:lang w:val="en-GB"/>
        </w:rPr>
        <w:t xml:space="preserve">Staff Assessment of enGagement with Evidence (SAGE) </w:t>
      </w:r>
    </w:p>
    <w:p w14:paraId="551676F5" w14:textId="77777777" w:rsidR="00DC4833" w:rsidRPr="00D41FD2" w:rsidRDefault="00DC4833" w:rsidP="00DC4833">
      <w:pPr>
        <w:autoSpaceDE w:val="0"/>
        <w:autoSpaceDN w:val="0"/>
        <w:adjustRightInd w:val="0"/>
        <w:spacing w:after="0" w:line="240" w:lineRule="auto"/>
        <w:rPr>
          <w:shd w:val="clear" w:color="auto" w:fill="FFFFFF"/>
          <w:lang w:val="en-GB"/>
        </w:rPr>
      </w:pPr>
      <w:r w:rsidRPr="00D41FD2">
        <w:rPr>
          <w:shd w:val="clear" w:color="auto" w:fill="FFFFFF"/>
          <w:lang w:val="en-GB"/>
        </w:rPr>
        <w:t xml:space="preserve">It was not possible to conduct the SAGE interview with country team B within the evaluation timescales.  Country team A scored slightly higher for research engagement actions (As) than research use actions (Bs) </w:t>
      </w:r>
      <w:r w:rsidRPr="00241C12">
        <w:rPr>
          <w:shd w:val="clear" w:color="auto" w:fill="FFFFFF"/>
          <w:lang w:val="en-GB"/>
        </w:rPr>
        <w:t>(Fig</w:t>
      </w:r>
      <w:r w:rsidR="0003395D">
        <w:rPr>
          <w:shd w:val="clear" w:color="auto" w:fill="FFFFFF"/>
          <w:lang w:val="en-GB"/>
        </w:rPr>
        <w:t>.</w:t>
      </w:r>
      <w:r w:rsidRPr="00241C12">
        <w:rPr>
          <w:shd w:val="clear" w:color="auto" w:fill="FFFFFF"/>
          <w:lang w:val="en-GB"/>
        </w:rPr>
        <w:t xml:space="preserve"> 7).</w:t>
      </w:r>
      <w:r w:rsidRPr="00D41FD2">
        <w:rPr>
          <w:shd w:val="clear" w:color="auto" w:fill="FFFFFF"/>
          <w:lang w:val="en-GB"/>
        </w:rPr>
        <w:t xml:space="preserve"> The highest score was obtained for A1: searching for research (i.e. a comprehensive search strategy was used) and A2: types of research used (i.e. finding and using a large range of available evidence). The lowest scoring item was for B4: the organization imposed the use of research, suggesting that there was no mandate for research use or expectation that it would be used.</w:t>
      </w:r>
    </w:p>
    <w:p w14:paraId="59DE822C" w14:textId="77777777" w:rsidR="00DC4833" w:rsidRPr="00D41FD2" w:rsidRDefault="00DC4833" w:rsidP="00DC4833">
      <w:pPr>
        <w:autoSpaceDE w:val="0"/>
        <w:autoSpaceDN w:val="0"/>
        <w:adjustRightInd w:val="0"/>
        <w:spacing w:after="0" w:line="240" w:lineRule="auto"/>
        <w:rPr>
          <w:shd w:val="clear" w:color="auto" w:fill="FFFFFF"/>
          <w:lang w:val="en-GB"/>
        </w:rPr>
      </w:pPr>
    </w:p>
    <w:p w14:paraId="4834C4C6" w14:textId="77777777" w:rsidR="00DC4833" w:rsidRPr="00827938" w:rsidRDefault="00DC4833" w:rsidP="00DC4833">
      <w:pPr>
        <w:spacing w:after="0" w:line="240" w:lineRule="auto"/>
        <w:rPr>
          <w:i/>
          <w:iCs/>
          <w:lang w:val="en-GB"/>
        </w:rPr>
      </w:pPr>
      <w:r w:rsidRPr="00827938">
        <w:rPr>
          <w:i/>
          <w:iCs/>
          <w:lang w:val="en-GB"/>
        </w:rPr>
        <w:t xml:space="preserve">Seeking, Engaging with and Evaluating Research (SEER) </w:t>
      </w:r>
    </w:p>
    <w:p w14:paraId="2B6DC443" w14:textId="77777777" w:rsidR="00DC4833" w:rsidRDefault="00DC4833" w:rsidP="00DC4833">
      <w:pPr>
        <w:spacing w:after="0" w:line="240" w:lineRule="auto"/>
        <w:rPr>
          <w:lang w:val="en-GB"/>
        </w:rPr>
      </w:pPr>
      <w:r w:rsidRPr="00D41FD2">
        <w:rPr>
          <w:lang w:val="en-GB"/>
        </w:rPr>
        <w:t xml:space="preserve">The analysis of the SEER scores for country teams A and B highlighted some areas that required further </w:t>
      </w:r>
      <w:r w:rsidR="00A76375">
        <w:rPr>
          <w:lang w:val="en-GB"/>
        </w:rPr>
        <w:t>improvement</w:t>
      </w:r>
      <w:r w:rsidR="00016801">
        <w:rPr>
          <w:lang w:val="en-GB"/>
        </w:rPr>
        <w:t>.</w:t>
      </w:r>
      <w:r w:rsidRPr="00D41FD2">
        <w:rPr>
          <w:lang w:val="en-GB"/>
        </w:rPr>
        <w:t xml:space="preserve"> These included </w:t>
      </w:r>
      <w:r w:rsidR="0003395D">
        <w:rPr>
          <w:lang w:val="en-GB"/>
        </w:rPr>
        <w:t>“</w:t>
      </w:r>
      <w:r w:rsidRPr="00D41FD2">
        <w:rPr>
          <w:lang w:val="en-GB"/>
        </w:rPr>
        <w:t>Tools and systems or</w:t>
      </w:r>
      <w:r>
        <w:rPr>
          <w:lang w:val="en-GB"/>
        </w:rPr>
        <w:t>g</w:t>
      </w:r>
      <w:r w:rsidRPr="00D41FD2">
        <w:rPr>
          <w:lang w:val="en-GB"/>
        </w:rPr>
        <w:t>ani</w:t>
      </w:r>
      <w:r w:rsidR="0003395D">
        <w:rPr>
          <w:lang w:val="en-GB"/>
        </w:rPr>
        <w:t>z</w:t>
      </w:r>
      <w:r w:rsidRPr="00D41FD2">
        <w:rPr>
          <w:lang w:val="en-GB"/>
        </w:rPr>
        <w:t xml:space="preserve">ation has to support research </w:t>
      </w:r>
      <w:r>
        <w:rPr>
          <w:lang w:val="en-GB"/>
        </w:rPr>
        <w:t>use</w:t>
      </w:r>
      <w:r w:rsidR="0003395D">
        <w:rPr>
          <w:lang w:val="en-GB"/>
        </w:rPr>
        <w:t>”</w:t>
      </w:r>
      <w:r>
        <w:rPr>
          <w:lang w:val="en-GB"/>
        </w:rPr>
        <w:t>, but particularly documented processes for how policies should be evaluated; and existing relationships or established methods for engaging with research organi</w:t>
      </w:r>
      <w:r w:rsidR="0003395D">
        <w:rPr>
          <w:lang w:val="en-GB"/>
        </w:rPr>
        <w:t>z</w:t>
      </w:r>
      <w:r>
        <w:rPr>
          <w:lang w:val="en-GB"/>
        </w:rPr>
        <w:t xml:space="preserve">ations. Other areas for improvement included: </w:t>
      </w:r>
      <w:r w:rsidRPr="00680BBD">
        <w:rPr>
          <w:lang w:val="en-GB"/>
        </w:rPr>
        <w:t>collaborating on competitive research grant applications</w:t>
      </w:r>
      <w:r>
        <w:rPr>
          <w:lang w:val="en-GB"/>
        </w:rPr>
        <w:t xml:space="preserve">; </w:t>
      </w:r>
      <w:r w:rsidRPr="00680BBD">
        <w:rPr>
          <w:lang w:val="en-GB"/>
        </w:rPr>
        <w:t>commissioning reviews of research</w:t>
      </w:r>
      <w:r>
        <w:rPr>
          <w:lang w:val="en-GB"/>
        </w:rPr>
        <w:t xml:space="preserve">; </w:t>
      </w:r>
      <w:r w:rsidRPr="00680BBD">
        <w:rPr>
          <w:lang w:val="en-GB"/>
        </w:rPr>
        <w:t>and assessing the usefulness of research based on likelihood of bias</w:t>
      </w:r>
      <w:r>
        <w:rPr>
          <w:lang w:val="en-GB"/>
        </w:rPr>
        <w:t xml:space="preserve">. </w:t>
      </w:r>
      <w:r w:rsidR="00A76375">
        <w:rPr>
          <w:lang w:val="en-GB"/>
        </w:rPr>
        <w:t>C</w:t>
      </w:r>
      <w:r>
        <w:rPr>
          <w:lang w:val="en-GB"/>
        </w:rPr>
        <w:t xml:space="preserve">ountry team </w:t>
      </w:r>
      <w:r w:rsidRPr="00680BBD">
        <w:rPr>
          <w:lang w:val="en-GB"/>
        </w:rPr>
        <w:t xml:space="preserve">A </w:t>
      </w:r>
      <w:r>
        <w:rPr>
          <w:lang w:val="en-GB"/>
        </w:rPr>
        <w:t>answer</w:t>
      </w:r>
      <w:r w:rsidR="00A76375">
        <w:rPr>
          <w:lang w:val="en-GB"/>
        </w:rPr>
        <w:t>ed</w:t>
      </w:r>
      <w:r>
        <w:rPr>
          <w:lang w:val="en-GB"/>
        </w:rPr>
        <w:t xml:space="preserve"> </w:t>
      </w:r>
      <w:r w:rsidR="0003395D">
        <w:rPr>
          <w:lang w:val="en-GB"/>
        </w:rPr>
        <w:t>“</w:t>
      </w:r>
      <w:r w:rsidRPr="00680BBD">
        <w:rPr>
          <w:lang w:val="en-GB"/>
        </w:rPr>
        <w:t>yes</w:t>
      </w:r>
      <w:r w:rsidR="0003395D">
        <w:rPr>
          <w:lang w:val="en-GB"/>
        </w:rPr>
        <w:t>”</w:t>
      </w:r>
      <w:r w:rsidRPr="00680BBD">
        <w:rPr>
          <w:lang w:val="en-GB"/>
        </w:rPr>
        <w:t xml:space="preserve"> to all </w:t>
      </w:r>
      <w:r>
        <w:rPr>
          <w:lang w:val="en-GB"/>
        </w:rPr>
        <w:t>three</w:t>
      </w:r>
      <w:r w:rsidRPr="00680BBD">
        <w:rPr>
          <w:lang w:val="en-GB"/>
        </w:rPr>
        <w:t xml:space="preserve"> questions on </w:t>
      </w:r>
      <w:r w:rsidR="00A76375">
        <w:rPr>
          <w:lang w:val="en-GB"/>
        </w:rPr>
        <w:t>generating research (</w:t>
      </w:r>
      <w:r w:rsidRPr="00680BBD">
        <w:rPr>
          <w:lang w:val="en-GB"/>
        </w:rPr>
        <w:t>undertaking, commissioning and planning of research, analysis or evaluation</w:t>
      </w:r>
      <w:r w:rsidR="00A76375">
        <w:rPr>
          <w:lang w:val="en-GB"/>
        </w:rPr>
        <w:t>)</w:t>
      </w:r>
      <w:r w:rsidRPr="00680BBD">
        <w:rPr>
          <w:lang w:val="en-GB"/>
        </w:rPr>
        <w:t>. Conversely</w:t>
      </w:r>
      <w:r w:rsidR="0003395D">
        <w:rPr>
          <w:lang w:val="en-GB"/>
        </w:rPr>
        <w:t>,</w:t>
      </w:r>
      <w:r w:rsidRPr="00680BBD">
        <w:rPr>
          <w:lang w:val="en-GB"/>
        </w:rPr>
        <w:t xml:space="preserve"> </w:t>
      </w:r>
      <w:r>
        <w:rPr>
          <w:lang w:val="en-GB"/>
        </w:rPr>
        <w:t>country team</w:t>
      </w:r>
      <w:r w:rsidRPr="00680BBD">
        <w:rPr>
          <w:lang w:val="en-GB"/>
        </w:rPr>
        <w:t xml:space="preserve"> B answered </w:t>
      </w:r>
      <w:r w:rsidR="0003395D">
        <w:rPr>
          <w:lang w:val="en-GB"/>
        </w:rPr>
        <w:t>“</w:t>
      </w:r>
      <w:r w:rsidRPr="00680BBD">
        <w:rPr>
          <w:lang w:val="en-GB"/>
        </w:rPr>
        <w:t>no</w:t>
      </w:r>
      <w:r w:rsidR="0003395D">
        <w:rPr>
          <w:lang w:val="en-GB"/>
        </w:rPr>
        <w:t>”</w:t>
      </w:r>
      <w:r w:rsidRPr="00680BBD">
        <w:rPr>
          <w:lang w:val="en-GB"/>
        </w:rPr>
        <w:t xml:space="preserve"> to all of these</w:t>
      </w:r>
      <w:r>
        <w:rPr>
          <w:lang w:val="en-GB"/>
        </w:rPr>
        <w:t xml:space="preserve"> questions</w:t>
      </w:r>
      <w:r w:rsidRPr="00680BBD">
        <w:rPr>
          <w:lang w:val="en-GB"/>
        </w:rPr>
        <w:t xml:space="preserve">. The extent of research use was </w:t>
      </w:r>
      <w:r>
        <w:rPr>
          <w:lang w:val="en-GB"/>
        </w:rPr>
        <w:t xml:space="preserve">also </w:t>
      </w:r>
      <w:r w:rsidRPr="00680BBD">
        <w:rPr>
          <w:lang w:val="en-GB"/>
        </w:rPr>
        <w:t xml:space="preserve">higher for </w:t>
      </w:r>
      <w:r>
        <w:rPr>
          <w:lang w:val="en-GB"/>
        </w:rPr>
        <w:t xml:space="preserve">country team </w:t>
      </w:r>
      <w:r w:rsidRPr="00680BBD">
        <w:rPr>
          <w:lang w:val="en-GB"/>
        </w:rPr>
        <w:t xml:space="preserve">A, but for both </w:t>
      </w:r>
      <w:r>
        <w:rPr>
          <w:lang w:val="en-GB"/>
        </w:rPr>
        <w:t>teams</w:t>
      </w:r>
      <w:r w:rsidRPr="00680BBD">
        <w:rPr>
          <w:lang w:val="en-GB"/>
        </w:rPr>
        <w:t xml:space="preserve"> research use was highest for policy or programme development, and lowest for agenda</w:t>
      </w:r>
      <w:r w:rsidR="0003395D">
        <w:rPr>
          <w:lang w:val="en-GB"/>
        </w:rPr>
        <w:t>-</w:t>
      </w:r>
      <w:r w:rsidRPr="00680BBD">
        <w:rPr>
          <w:lang w:val="en-GB"/>
        </w:rPr>
        <w:t>setting/scoping</w:t>
      </w:r>
      <w:r w:rsidR="0003395D">
        <w:rPr>
          <w:lang w:val="en-GB"/>
        </w:rPr>
        <w:t>,</w:t>
      </w:r>
      <w:r>
        <w:rPr>
          <w:lang w:val="en-GB"/>
        </w:rPr>
        <w:t xml:space="preserve"> suggesting the need for further </w:t>
      </w:r>
      <w:r w:rsidR="00A76375">
        <w:rPr>
          <w:lang w:val="en-GB"/>
        </w:rPr>
        <w:t xml:space="preserve">development </w:t>
      </w:r>
      <w:r>
        <w:rPr>
          <w:lang w:val="en-GB"/>
        </w:rPr>
        <w:t>in this area</w:t>
      </w:r>
      <w:r w:rsidRPr="00680BBD">
        <w:rPr>
          <w:lang w:val="en-GB"/>
        </w:rPr>
        <w:t>.</w:t>
      </w:r>
    </w:p>
    <w:p w14:paraId="2D0EFA22" w14:textId="77777777" w:rsidR="00DC4833" w:rsidRDefault="00DC4833" w:rsidP="00DC4833">
      <w:pPr>
        <w:spacing w:after="0" w:line="240" w:lineRule="auto"/>
        <w:rPr>
          <w:lang w:val="en-GB"/>
        </w:rPr>
      </w:pPr>
    </w:p>
    <w:p w14:paraId="329EC23E" w14:textId="77777777" w:rsidR="00DC4833" w:rsidRDefault="00DC4833">
      <w:pPr>
        <w:spacing w:after="0" w:line="240" w:lineRule="auto"/>
        <w:rPr>
          <w:b/>
          <w:bCs/>
          <w:color w:val="000000" w:themeColor="text1"/>
          <w:lang w:val="en-GB"/>
        </w:rPr>
      </w:pPr>
      <w:r>
        <w:rPr>
          <w:color w:val="000000" w:themeColor="text1"/>
        </w:rPr>
        <w:br w:type="page"/>
      </w:r>
    </w:p>
    <w:p w14:paraId="0F8EA0D7" w14:textId="77777777" w:rsidR="00721A88" w:rsidRPr="00721A88" w:rsidRDefault="00721A88" w:rsidP="00721A88">
      <w:pPr>
        <w:pStyle w:val="Caption"/>
        <w:spacing w:after="120"/>
        <w:rPr>
          <w:color w:val="000000" w:themeColor="text1"/>
          <w:sz w:val="22"/>
          <w:szCs w:val="22"/>
        </w:rPr>
      </w:pPr>
      <w:r w:rsidRPr="00721A88">
        <w:rPr>
          <w:color w:val="000000" w:themeColor="text1"/>
          <w:sz w:val="22"/>
          <w:szCs w:val="22"/>
        </w:rPr>
        <w:lastRenderedPageBreak/>
        <w:t>Fig</w:t>
      </w:r>
      <w:r w:rsidR="0003395D">
        <w:rPr>
          <w:color w:val="000000" w:themeColor="text1"/>
          <w:sz w:val="22"/>
          <w:szCs w:val="22"/>
        </w:rPr>
        <w:t>.</w:t>
      </w:r>
      <w:r w:rsidRPr="00721A88">
        <w:rPr>
          <w:color w:val="000000" w:themeColor="text1"/>
          <w:sz w:val="22"/>
          <w:szCs w:val="22"/>
        </w:rPr>
        <w:t xml:space="preserve"> </w:t>
      </w:r>
      <w:bookmarkEnd w:id="17"/>
      <w:r>
        <w:rPr>
          <w:color w:val="000000" w:themeColor="text1"/>
          <w:sz w:val="22"/>
          <w:szCs w:val="22"/>
        </w:rPr>
        <w:t>6</w:t>
      </w:r>
      <w:r w:rsidRPr="00721A88">
        <w:rPr>
          <w:color w:val="000000" w:themeColor="text1"/>
          <w:sz w:val="22"/>
          <w:szCs w:val="22"/>
        </w:rPr>
        <w:t>. I</w:t>
      </w:r>
      <w:r>
        <w:rPr>
          <w:color w:val="000000" w:themeColor="text1"/>
          <w:sz w:val="22"/>
          <w:szCs w:val="22"/>
        </w:rPr>
        <w:t>s research working for you (I</w:t>
      </w:r>
      <w:r w:rsidRPr="00721A88">
        <w:rPr>
          <w:color w:val="000000" w:themeColor="text1"/>
          <w:sz w:val="22"/>
          <w:szCs w:val="22"/>
        </w:rPr>
        <w:t>RWFY</w:t>
      </w:r>
      <w:r>
        <w:rPr>
          <w:color w:val="000000" w:themeColor="text1"/>
          <w:sz w:val="22"/>
          <w:szCs w:val="22"/>
        </w:rPr>
        <w:t>)</w:t>
      </w:r>
      <w:r w:rsidRPr="00721A88">
        <w:rPr>
          <w:color w:val="000000" w:themeColor="text1"/>
          <w:sz w:val="22"/>
          <w:szCs w:val="22"/>
        </w:rPr>
        <w:t xml:space="preserve"> scores for </w:t>
      </w:r>
      <w:r>
        <w:rPr>
          <w:color w:val="000000" w:themeColor="text1"/>
          <w:sz w:val="22"/>
          <w:szCs w:val="22"/>
        </w:rPr>
        <w:t xml:space="preserve">the two </w:t>
      </w:r>
      <w:r w:rsidRPr="00721A88">
        <w:rPr>
          <w:color w:val="000000" w:themeColor="text1"/>
          <w:sz w:val="22"/>
          <w:szCs w:val="22"/>
        </w:rPr>
        <w:t xml:space="preserve">EVIPNet Europe </w:t>
      </w:r>
      <w:r>
        <w:rPr>
          <w:color w:val="000000" w:themeColor="text1"/>
          <w:sz w:val="22"/>
          <w:szCs w:val="22"/>
        </w:rPr>
        <w:t>country teams</w:t>
      </w:r>
      <w:bookmarkEnd w:id="18"/>
    </w:p>
    <w:p w14:paraId="6DBD0330" w14:textId="5857D3A8" w:rsidR="00B25C22" w:rsidRDefault="000C1D19" w:rsidP="005F4B5B">
      <w:pPr>
        <w:rPr>
          <w:lang w:val="en-GB"/>
        </w:rPr>
      </w:pPr>
      <w:r>
        <w:rPr>
          <w:noProof/>
          <w:lang w:eastAsia="en-US"/>
        </w:rPr>
        <w:drawing>
          <wp:inline distT="0" distB="0" distL="0" distR="0" wp14:anchorId="28AEDC96" wp14:editId="57512894">
            <wp:extent cx="5581816" cy="3840480"/>
            <wp:effectExtent l="0" t="0" r="0" b="762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3C5FC10D" w14:textId="77777777" w:rsidR="006D05B1" w:rsidRDefault="006D05B1" w:rsidP="005F4B5B">
      <w:pPr>
        <w:rPr>
          <w:lang w:val="en-GB"/>
        </w:rPr>
      </w:pPr>
    </w:p>
    <w:p w14:paraId="0730334A" w14:textId="77777777" w:rsidR="00B25C22" w:rsidRDefault="0065456D" w:rsidP="0065456D">
      <w:pPr>
        <w:pStyle w:val="Caption"/>
        <w:spacing w:after="120"/>
        <w:rPr>
          <w:color w:val="000000" w:themeColor="text1"/>
          <w:sz w:val="22"/>
          <w:szCs w:val="22"/>
        </w:rPr>
      </w:pPr>
      <w:bookmarkStart w:id="19" w:name="_Ref528142504"/>
      <w:bookmarkStart w:id="20" w:name="_Toc528229194"/>
      <w:r w:rsidRPr="0065456D">
        <w:rPr>
          <w:color w:val="000000" w:themeColor="text1"/>
          <w:sz w:val="22"/>
          <w:szCs w:val="22"/>
        </w:rPr>
        <w:t>Fig</w:t>
      </w:r>
      <w:r w:rsidR="0003395D">
        <w:rPr>
          <w:color w:val="000000" w:themeColor="text1"/>
          <w:sz w:val="22"/>
          <w:szCs w:val="22"/>
        </w:rPr>
        <w:t>.</w:t>
      </w:r>
      <w:r w:rsidRPr="0065456D">
        <w:rPr>
          <w:color w:val="000000" w:themeColor="text1"/>
          <w:sz w:val="22"/>
          <w:szCs w:val="22"/>
        </w:rPr>
        <w:t xml:space="preserve"> </w:t>
      </w:r>
      <w:bookmarkEnd w:id="19"/>
      <w:r>
        <w:rPr>
          <w:color w:val="000000" w:themeColor="text1"/>
          <w:sz w:val="22"/>
          <w:szCs w:val="22"/>
        </w:rPr>
        <w:t>7</w:t>
      </w:r>
      <w:r w:rsidRPr="0065456D">
        <w:rPr>
          <w:color w:val="000000" w:themeColor="text1"/>
          <w:sz w:val="22"/>
          <w:szCs w:val="22"/>
        </w:rPr>
        <w:t xml:space="preserve">. </w:t>
      </w:r>
      <w:r>
        <w:rPr>
          <w:color w:val="000000" w:themeColor="text1"/>
          <w:sz w:val="22"/>
          <w:szCs w:val="22"/>
        </w:rPr>
        <w:t>Staff Assessment of en</w:t>
      </w:r>
      <w:r w:rsidR="00EA1ED4">
        <w:rPr>
          <w:color w:val="000000" w:themeColor="text1"/>
          <w:sz w:val="22"/>
          <w:szCs w:val="22"/>
        </w:rPr>
        <w:t>G</w:t>
      </w:r>
      <w:r>
        <w:rPr>
          <w:color w:val="000000" w:themeColor="text1"/>
          <w:sz w:val="22"/>
          <w:szCs w:val="22"/>
        </w:rPr>
        <w:t>agement with Evidence (</w:t>
      </w:r>
      <w:r w:rsidRPr="0065456D">
        <w:rPr>
          <w:color w:val="000000" w:themeColor="text1"/>
          <w:sz w:val="22"/>
          <w:szCs w:val="22"/>
        </w:rPr>
        <w:t>SAGE</w:t>
      </w:r>
      <w:r>
        <w:rPr>
          <w:color w:val="000000" w:themeColor="text1"/>
          <w:sz w:val="22"/>
          <w:szCs w:val="22"/>
        </w:rPr>
        <w:t>)</w:t>
      </w:r>
      <w:r w:rsidRPr="0065456D">
        <w:rPr>
          <w:color w:val="000000" w:themeColor="text1"/>
          <w:sz w:val="22"/>
          <w:szCs w:val="22"/>
        </w:rPr>
        <w:t xml:space="preserve"> scores for </w:t>
      </w:r>
      <w:r>
        <w:rPr>
          <w:color w:val="000000" w:themeColor="text1"/>
          <w:sz w:val="22"/>
          <w:szCs w:val="22"/>
        </w:rPr>
        <w:t xml:space="preserve">country team </w:t>
      </w:r>
      <w:r w:rsidRPr="0065456D">
        <w:rPr>
          <w:color w:val="000000" w:themeColor="text1"/>
          <w:sz w:val="22"/>
          <w:szCs w:val="22"/>
        </w:rPr>
        <w:t>A</w:t>
      </w:r>
      <w:bookmarkEnd w:id="20"/>
    </w:p>
    <w:p w14:paraId="5F2C5242" w14:textId="039987A9" w:rsidR="002E59E1" w:rsidRDefault="00D21EC6" w:rsidP="007D0617">
      <w:r>
        <w:rPr>
          <w:noProof/>
          <w:lang w:eastAsia="en-US"/>
        </w:rPr>
        <w:lastRenderedPageBreak/>
        <w:drawing>
          <wp:inline distT="0" distB="0" distL="0" distR="0" wp14:anchorId="5F8E978C" wp14:editId="7C58B145">
            <wp:extent cx="6715125" cy="3714750"/>
            <wp:effectExtent l="0" t="0" r="9525" b="0"/>
            <wp:docPr id="13" name="Chart 13">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33F60296" w14:textId="01382380" w:rsidR="00253AB9" w:rsidRDefault="00253AB9" w:rsidP="007D0617">
      <w:r>
        <w:rPr>
          <w:noProof/>
        </w:rPr>
        <w:drawing>
          <wp:inline distT="0" distB="0" distL="0" distR="0" wp14:anchorId="61B6A377" wp14:editId="046DD8D1">
            <wp:extent cx="5986043" cy="4147158"/>
            <wp:effectExtent l="0" t="0" r="15240" b="6350"/>
            <wp:docPr id="4" name="Chart 4">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bookmarkStart w:id="21" w:name="_GoBack"/>
      <w:bookmarkEnd w:id="21"/>
    </w:p>
    <w:sectPr w:rsidR="00253AB9" w:rsidSect="00C02588">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DA6E7A" w14:textId="77777777" w:rsidR="00D33C27" w:rsidRDefault="00D33C27" w:rsidP="007043A1">
      <w:pPr>
        <w:spacing w:after="0" w:line="240" w:lineRule="auto"/>
      </w:pPr>
      <w:r>
        <w:separator/>
      </w:r>
    </w:p>
  </w:endnote>
  <w:endnote w:type="continuationSeparator" w:id="0">
    <w:p w14:paraId="2EA4026D" w14:textId="77777777" w:rsidR="00D33C27" w:rsidRDefault="00D33C27" w:rsidP="007043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96514837"/>
      <w:docPartObj>
        <w:docPartGallery w:val="Page Numbers (Bottom of Page)"/>
        <w:docPartUnique/>
      </w:docPartObj>
    </w:sdtPr>
    <w:sdtEndPr>
      <w:rPr>
        <w:rStyle w:val="PageNumber"/>
      </w:rPr>
    </w:sdtEndPr>
    <w:sdtContent>
      <w:p w14:paraId="21ECE20F" w14:textId="77777777" w:rsidR="00E57D47" w:rsidRDefault="00E57D47" w:rsidP="00DD232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7A90E20" w14:textId="77777777" w:rsidR="00E57D47" w:rsidRDefault="00E57D47" w:rsidP="007D061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04927927"/>
      <w:docPartObj>
        <w:docPartGallery w:val="Page Numbers (Bottom of Page)"/>
        <w:docPartUnique/>
      </w:docPartObj>
    </w:sdtPr>
    <w:sdtEndPr>
      <w:rPr>
        <w:rStyle w:val="PageNumber"/>
      </w:rPr>
    </w:sdtEndPr>
    <w:sdtContent>
      <w:p w14:paraId="62544A34" w14:textId="77777777" w:rsidR="00E57D47" w:rsidRDefault="00E57D47" w:rsidP="00DD232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56AFA779" w14:textId="77777777" w:rsidR="00E57D47" w:rsidRDefault="00E57D47" w:rsidP="007D061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A1A5D6" w14:textId="77777777" w:rsidR="00D33C27" w:rsidRDefault="00D33C27" w:rsidP="007043A1">
      <w:pPr>
        <w:spacing w:after="0" w:line="240" w:lineRule="auto"/>
      </w:pPr>
      <w:r>
        <w:separator/>
      </w:r>
    </w:p>
  </w:footnote>
  <w:footnote w:type="continuationSeparator" w:id="0">
    <w:p w14:paraId="2FBBAA2C" w14:textId="77777777" w:rsidR="00D33C27" w:rsidRDefault="00D33C27" w:rsidP="007043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57908"/>
    <w:multiLevelType w:val="hybridMultilevel"/>
    <w:tmpl w:val="BD8A04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0A6C41"/>
    <w:multiLevelType w:val="hybridMultilevel"/>
    <w:tmpl w:val="F5CC2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EE48AE"/>
    <w:multiLevelType w:val="hybridMultilevel"/>
    <w:tmpl w:val="D98A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55661C5"/>
    <w:multiLevelType w:val="hybridMultilevel"/>
    <w:tmpl w:val="DE90BB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8051317"/>
    <w:multiLevelType w:val="multilevel"/>
    <w:tmpl w:val="4E7EA688"/>
    <w:lvl w:ilvl="0">
      <w:start w:val="3"/>
      <w:numFmt w:val="decimal"/>
      <w:lvlText w:val="%1."/>
      <w:lvlJc w:val="left"/>
      <w:pPr>
        <w:ind w:left="420" w:hanging="42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7EF831B6"/>
    <w:multiLevelType w:val="hybridMultilevel"/>
    <w:tmpl w:val="C6CE603E"/>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num w:numId="1">
    <w:abstractNumId w:val="4"/>
  </w:num>
  <w:num w:numId="2">
    <w:abstractNumId w:val="5"/>
  </w:num>
  <w:num w:numId="3">
    <w:abstractNumId w:val="2"/>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2705"/>
    <w:rsid w:val="00002962"/>
    <w:rsid w:val="00003993"/>
    <w:rsid w:val="000064FA"/>
    <w:rsid w:val="000112D5"/>
    <w:rsid w:val="0001330A"/>
    <w:rsid w:val="000138CF"/>
    <w:rsid w:val="00013B95"/>
    <w:rsid w:val="00014D82"/>
    <w:rsid w:val="00016016"/>
    <w:rsid w:val="00016801"/>
    <w:rsid w:val="00017CB3"/>
    <w:rsid w:val="000206A0"/>
    <w:rsid w:val="00020F4B"/>
    <w:rsid w:val="000241EC"/>
    <w:rsid w:val="000326BF"/>
    <w:rsid w:val="0003395D"/>
    <w:rsid w:val="000344FC"/>
    <w:rsid w:val="00034F40"/>
    <w:rsid w:val="00036EE4"/>
    <w:rsid w:val="0004345E"/>
    <w:rsid w:val="00043B4F"/>
    <w:rsid w:val="00050D57"/>
    <w:rsid w:val="00053A88"/>
    <w:rsid w:val="00053D1D"/>
    <w:rsid w:val="0005594F"/>
    <w:rsid w:val="00061019"/>
    <w:rsid w:val="00066B96"/>
    <w:rsid w:val="00074E4B"/>
    <w:rsid w:val="00077DBD"/>
    <w:rsid w:val="0008642E"/>
    <w:rsid w:val="00091825"/>
    <w:rsid w:val="00091B98"/>
    <w:rsid w:val="000A647F"/>
    <w:rsid w:val="000B01A5"/>
    <w:rsid w:val="000B0F61"/>
    <w:rsid w:val="000C0193"/>
    <w:rsid w:val="000C0B5D"/>
    <w:rsid w:val="000C195F"/>
    <w:rsid w:val="000C1D19"/>
    <w:rsid w:val="000C4AC5"/>
    <w:rsid w:val="000C5508"/>
    <w:rsid w:val="000C7BB6"/>
    <w:rsid w:val="000D358A"/>
    <w:rsid w:val="000D3A42"/>
    <w:rsid w:val="000D7E6C"/>
    <w:rsid w:val="000E1C14"/>
    <w:rsid w:val="000E4383"/>
    <w:rsid w:val="000F45E6"/>
    <w:rsid w:val="000F58B6"/>
    <w:rsid w:val="00112D99"/>
    <w:rsid w:val="00123CD5"/>
    <w:rsid w:val="001251B0"/>
    <w:rsid w:val="00130F94"/>
    <w:rsid w:val="00133905"/>
    <w:rsid w:val="00135F4A"/>
    <w:rsid w:val="00143162"/>
    <w:rsid w:val="0015198E"/>
    <w:rsid w:val="00151ED0"/>
    <w:rsid w:val="00153842"/>
    <w:rsid w:val="00153FCD"/>
    <w:rsid w:val="00156012"/>
    <w:rsid w:val="0015718C"/>
    <w:rsid w:val="00160063"/>
    <w:rsid w:val="00162F54"/>
    <w:rsid w:val="0016313E"/>
    <w:rsid w:val="00165170"/>
    <w:rsid w:val="001707B8"/>
    <w:rsid w:val="00170D56"/>
    <w:rsid w:val="00171DE7"/>
    <w:rsid w:val="001724A7"/>
    <w:rsid w:val="00172F97"/>
    <w:rsid w:val="00174ED2"/>
    <w:rsid w:val="00174EFA"/>
    <w:rsid w:val="00176FC2"/>
    <w:rsid w:val="00177EF5"/>
    <w:rsid w:val="00182271"/>
    <w:rsid w:val="001825EF"/>
    <w:rsid w:val="00182A7A"/>
    <w:rsid w:val="00182C88"/>
    <w:rsid w:val="00182E7C"/>
    <w:rsid w:val="001A275A"/>
    <w:rsid w:val="001B09DA"/>
    <w:rsid w:val="001B3293"/>
    <w:rsid w:val="001C5129"/>
    <w:rsid w:val="001D4A67"/>
    <w:rsid w:val="001D5CA5"/>
    <w:rsid w:val="001E1CC3"/>
    <w:rsid w:val="001E6D34"/>
    <w:rsid w:val="001F4A84"/>
    <w:rsid w:val="001F5094"/>
    <w:rsid w:val="001F7F18"/>
    <w:rsid w:val="00204183"/>
    <w:rsid w:val="00205962"/>
    <w:rsid w:val="00206FAF"/>
    <w:rsid w:val="002105F6"/>
    <w:rsid w:val="00221BE9"/>
    <w:rsid w:val="00223B0A"/>
    <w:rsid w:val="00227032"/>
    <w:rsid w:val="0023032F"/>
    <w:rsid w:val="00233BC8"/>
    <w:rsid w:val="002367DA"/>
    <w:rsid w:val="00241C12"/>
    <w:rsid w:val="002423DB"/>
    <w:rsid w:val="00242DFD"/>
    <w:rsid w:val="002460AC"/>
    <w:rsid w:val="00252BBC"/>
    <w:rsid w:val="00253AB9"/>
    <w:rsid w:val="00260ADD"/>
    <w:rsid w:val="00273326"/>
    <w:rsid w:val="0027498F"/>
    <w:rsid w:val="002871EC"/>
    <w:rsid w:val="002923B1"/>
    <w:rsid w:val="002969FD"/>
    <w:rsid w:val="002A25B0"/>
    <w:rsid w:val="002A5219"/>
    <w:rsid w:val="002C1463"/>
    <w:rsid w:val="002C39A9"/>
    <w:rsid w:val="002C5490"/>
    <w:rsid w:val="002C56A2"/>
    <w:rsid w:val="002C5999"/>
    <w:rsid w:val="002D7212"/>
    <w:rsid w:val="002E332F"/>
    <w:rsid w:val="002E3659"/>
    <w:rsid w:val="002E4F10"/>
    <w:rsid w:val="002E59E1"/>
    <w:rsid w:val="002F798C"/>
    <w:rsid w:val="0030674E"/>
    <w:rsid w:val="00311A06"/>
    <w:rsid w:val="003130C8"/>
    <w:rsid w:val="00314DFE"/>
    <w:rsid w:val="003234E6"/>
    <w:rsid w:val="00327151"/>
    <w:rsid w:val="0033058D"/>
    <w:rsid w:val="00330CA6"/>
    <w:rsid w:val="00331201"/>
    <w:rsid w:val="003468A6"/>
    <w:rsid w:val="00347316"/>
    <w:rsid w:val="00347F56"/>
    <w:rsid w:val="00350A1F"/>
    <w:rsid w:val="00351AA9"/>
    <w:rsid w:val="00351FDF"/>
    <w:rsid w:val="0036028F"/>
    <w:rsid w:val="00360949"/>
    <w:rsid w:val="00360C71"/>
    <w:rsid w:val="00363FBE"/>
    <w:rsid w:val="00365519"/>
    <w:rsid w:val="003820B3"/>
    <w:rsid w:val="003854FE"/>
    <w:rsid w:val="00392159"/>
    <w:rsid w:val="003A2A48"/>
    <w:rsid w:val="003B6C5B"/>
    <w:rsid w:val="003C3A90"/>
    <w:rsid w:val="003C3C05"/>
    <w:rsid w:val="003C3DB1"/>
    <w:rsid w:val="003C6681"/>
    <w:rsid w:val="003D72E5"/>
    <w:rsid w:val="003E14C3"/>
    <w:rsid w:val="003E2323"/>
    <w:rsid w:val="003F0593"/>
    <w:rsid w:val="003F38E2"/>
    <w:rsid w:val="003F3C78"/>
    <w:rsid w:val="003F65EE"/>
    <w:rsid w:val="003F693B"/>
    <w:rsid w:val="0040365A"/>
    <w:rsid w:val="00412F68"/>
    <w:rsid w:val="0041320F"/>
    <w:rsid w:val="00416FAD"/>
    <w:rsid w:val="00427B5A"/>
    <w:rsid w:val="00432637"/>
    <w:rsid w:val="004436F3"/>
    <w:rsid w:val="00445ECD"/>
    <w:rsid w:val="0044780A"/>
    <w:rsid w:val="00452083"/>
    <w:rsid w:val="004615DA"/>
    <w:rsid w:val="0046226F"/>
    <w:rsid w:val="00462B34"/>
    <w:rsid w:val="0046324F"/>
    <w:rsid w:val="0046486E"/>
    <w:rsid w:val="0047314B"/>
    <w:rsid w:val="00474090"/>
    <w:rsid w:val="004777A4"/>
    <w:rsid w:val="00480FD6"/>
    <w:rsid w:val="00485CEF"/>
    <w:rsid w:val="00490137"/>
    <w:rsid w:val="00495C18"/>
    <w:rsid w:val="0049713F"/>
    <w:rsid w:val="004A4C7F"/>
    <w:rsid w:val="004A5C2C"/>
    <w:rsid w:val="004A6378"/>
    <w:rsid w:val="004B78EB"/>
    <w:rsid w:val="004C236D"/>
    <w:rsid w:val="004C3303"/>
    <w:rsid w:val="004C5ACB"/>
    <w:rsid w:val="004C7508"/>
    <w:rsid w:val="004D00B9"/>
    <w:rsid w:val="004D4690"/>
    <w:rsid w:val="004E502A"/>
    <w:rsid w:val="004E754D"/>
    <w:rsid w:val="004F418A"/>
    <w:rsid w:val="004F50FA"/>
    <w:rsid w:val="004F6CBD"/>
    <w:rsid w:val="00500C10"/>
    <w:rsid w:val="005015DE"/>
    <w:rsid w:val="00502DC8"/>
    <w:rsid w:val="00506DF2"/>
    <w:rsid w:val="0051332E"/>
    <w:rsid w:val="00513C72"/>
    <w:rsid w:val="00515F0F"/>
    <w:rsid w:val="005231F4"/>
    <w:rsid w:val="0052388E"/>
    <w:rsid w:val="005253D8"/>
    <w:rsid w:val="0052747A"/>
    <w:rsid w:val="00534767"/>
    <w:rsid w:val="00534FA2"/>
    <w:rsid w:val="005365B6"/>
    <w:rsid w:val="00536AB3"/>
    <w:rsid w:val="005403F3"/>
    <w:rsid w:val="00540C41"/>
    <w:rsid w:val="00541093"/>
    <w:rsid w:val="0054288D"/>
    <w:rsid w:val="00543CDE"/>
    <w:rsid w:val="00550084"/>
    <w:rsid w:val="00556623"/>
    <w:rsid w:val="00561BA7"/>
    <w:rsid w:val="00562923"/>
    <w:rsid w:val="00563C61"/>
    <w:rsid w:val="00577FBD"/>
    <w:rsid w:val="00587797"/>
    <w:rsid w:val="00590F51"/>
    <w:rsid w:val="005952AD"/>
    <w:rsid w:val="005A46A0"/>
    <w:rsid w:val="005A523C"/>
    <w:rsid w:val="005A5BD5"/>
    <w:rsid w:val="005B2111"/>
    <w:rsid w:val="005B2C30"/>
    <w:rsid w:val="005B3DE5"/>
    <w:rsid w:val="005B4096"/>
    <w:rsid w:val="005B4841"/>
    <w:rsid w:val="005B6196"/>
    <w:rsid w:val="005C5BAD"/>
    <w:rsid w:val="005C6B71"/>
    <w:rsid w:val="005C71E2"/>
    <w:rsid w:val="005C7A7C"/>
    <w:rsid w:val="005D285F"/>
    <w:rsid w:val="005D36F1"/>
    <w:rsid w:val="005E0F4B"/>
    <w:rsid w:val="005E2C59"/>
    <w:rsid w:val="005F4B5B"/>
    <w:rsid w:val="005F5048"/>
    <w:rsid w:val="005F510A"/>
    <w:rsid w:val="005F5C86"/>
    <w:rsid w:val="005F7122"/>
    <w:rsid w:val="005F7BA0"/>
    <w:rsid w:val="00602F6F"/>
    <w:rsid w:val="00604823"/>
    <w:rsid w:val="00610C75"/>
    <w:rsid w:val="00612403"/>
    <w:rsid w:val="00614DE5"/>
    <w:rsid w:val="00615FE9"/>
    <w:rsid w:val="006166E9"/>
    <w:rsid w:val="00617154"/>
    <w:rsid w:val="00617D88"/>
    <w:rsid w:val="00620176"/>
    <w:rsid w:val="00647B57"/>
    <w:rsid w:val="006525A5"/>
    <w:rsid w:val="006539CB"/>
    <w:rsid w:val="0065456D"/>
    <w:rsid w:val="006555A2"/>
    <w:rsid w:val="006618AF"/>
    <w:rsid w:val="00671DCC"/>
    <w:rsid w:val="006755E4"/>
    <w:rsid w:val="00677E54"/>
    <w:rsid w:val="006804BF"/>
    <w:rsid w:val="006844A2"/>
    <w:rsid w:val="006856BF"/>
    <w:rsid w:val="00691782"/>
    <w:rsid w:val="00692442"/>
    <w:rsid w:val="00694708"/>
    <w:rsid w:val="0069618C"/>
    <w:rsid w:val="006A5D74"/>
    <w:rsid w:val="006C13FD"/>
    <w:rsid w:val="006C3E73"/>
    <w:rsid w:val="006C6D26"/>
    <w:rsid w:val="006D05B1"/>
    <w:rsid w:val="006D2007"/>
    <w:rsid w:val="006D2290"/>
    <w:rsid w:val="006D46AC"/>
    <w:rsid w:val="006D64D1"/>
    <w:rsid w:val="006E0FE4"/>
    <w:rsid w:val="006E1D3A"/>
    <w:rsid w:val="006E2BA1"/>
    <w:rsid w:val="006F11B5"/>
    <w:rsid w:val="006F2425"/>
    <w:rsid w:val="006F4E48"/>
    <w:rsid w:val="007015BF"/>
    <w:rsid w:val="00702006"/>
    <w:rsid w:val="00702C09"/>
    <w:rsid w:val="007043A1"/>
    <w:rsid w:val="00713A41"/>
    <w:rsid w:val="00714525"/>
    <w:rsid w:val="00717B43"/>
    <w:rsid w:val="00720918"/>
    <w:rsid w:val="00721A88"/>
    <w:rsid w:val="007377E3"/>
    <w:rsid w:val="00746C0A"/>
    <w:rsid w:val="0074769E"/>
    <w:rsid w:val="00747DE5"/>
    <w:rsid w:val="0075357A"/>
    <w:rsid w:val="0076393F"/>
    <w:rsid w:val="00766142"/>
    <w:rsid w:val="0076703E"/>
    <w:rsid w:val="00770D49"/>
    <w:rsid w:val="007735F1"/>
    <w:rsid w:val="00776398"/>
    <w:rsid w:val="007817B0"/>
    <w:rsid w:val="00796DB6"/>
    <w:rsid w:val="007A0B94"/>
    <w:rsid w:val="007A1C68"/>
    <w:rsid w:val="007A2DA2"/>
    <w:rsid w:val="007A6800"/>
    <w:rsid w:val="007B3957"/>
    <w:rsid w:val="007B3F93"/>
    <w:rsid w:val="007B6607"/>
    <w:rsid w:val="007C7234"/>
    <w:rsid w:val="007D0617"/>
    <w:rsid w:val="007D2F94"/>
    <w:rsid w:val="007D776A"/>
    <w:rsid w:val="007E3F9E"/>
    <w:rsid w:val="007E6531"/>
    <w:rsid w:val="007E6D04"/>
    <w:rsid w:val="007E7F0D"/>
    <w:rsid w:val="007F1E08"/>
    <w:rsid w:val="007F6400"/>
    <w:rsid w:val="007F746D"/>
    <w:rsid w:val="00801DB7"/>
    <w:rsid w:val="00810C58"/>
    <w:rsid w:val="008115F8"/>
    <w:rsid w:val="00823379"/>
    <w:rsid w:val="008238C7"/>
    <w:rsid w:val="00827276"/>
    <w:rsid w:val="008361BB"/>
    <w:rsid w:val="0084253F"/>
    <w:rsid w:val="008575CA"/>
    <w:rsid w:val="008632C7"/>
    <w:rsid w:val="00867B73"/>
    <w:rsid w:val="00867B80"/>
    <w:rsid w:val="0087357B"/>
    <w:rsid w:val="00877347"/>
    <w:rsid w:val="00877BBC"/>
    <w:rsid w:val="00883EC3"/>
    <w:rsid w:val="008938C1"/>
    <w:rsid w:val="008968C5"/>
    <w:rsid w:val="008A3BB4"/>
    <w:rsid w:val="008B02B0"/>
    <w:rsid w:val="008B6D17"/>
    <w:rsid w:val="008B7830"/>
    <w:rsid w:val="008C36AA"/>
    <w:rsid w:val="008C3F93"/>
    <w:rsid w:val="008C7FCE"/>
    <w:rsid w:val="008D0C37"/>
    <w:rsid w:val="008D17A8"/>
    <w:rsid w:val="008D586D"/>
    <w:rsid w:val="008D6082"/>
    <w:rsid w:val="008E0C24"/>
    <w:rsid w:val="008E3628"/>
    <w:rsid w:val="008E6F8F"/>
    <w:rsid w:val="00902950"/>
    <w:rsid w:val="00904F1C"/>
    <w:rsid w:val="00905C18"/>
    <w:rsid w:val="009169BB"/>
    <w:rsid w:val="00921C00"/>
    <w:rsid w:val="0092630F"/>
    <w:rsid w:val="00931811"/>
    <w:rsid w:val="00932705"/>
    <w:rsid w:val="009362C4"/>
    <w:rsid w:val="0094309F"/>
    <w:rsid w:val="009439CB"/>
    <w:rsid w:val="00945B2B"/>
    <w:rsid w:val="00953D7C"/>
    <w:rsid w:val="00960517"/>
    <w:rsid w:val="009772F4"/>
    <w:rsid w:val="0098512F"/>
    <w:rsid w:val="009859D6"/>
    <w:rsid w:val="0099413D"/>
    <w:rsid w:val="009941DD"/>
    <w:rsid w:val="009956AF"/>
    <w:rsid w:val="00995B45"/>
    <w:rsid w:val="009A0282"/>
    <w:rsid w:val="009A2E20"/>
    <w:rsid w:val="009A4850"/>
    <w:rsid w:val="009A60DB"/>
    <w:rsid w:val="009A6725"/>
    <w:rsid w:val="009B71BD"/>
    <w:rsid w:val="009C2833"/>
    <w:rsid w:val="009C3E00"/>
    <w:rsid w:val="009C3FF7"/>
    <w:rsid w:val="009C6365"/>
    <w:rsid w:val="009C7858"/>
    <w:rsid w:val="009D039D"/>
    <w:rsid w:val="009D0CB5"/>
    <w:rsid w:val="009E0F52"/>
    <w:rsid w:val="009E151C"/>
    <w:rsid w:val="009E72A2"/>
    <w:rsid w:val="009E72A3"/>
    <w:rsid w:val="009F235A"/>
    <w:rsid w:val="009F23F8"/>
    <w:rsid w:val="00A04700"/>
    <w:rsid w:val="00A04DFE"/>
    <w:rsid w:val="00A06695"/>
    <w:rsid w:val="00A105C1"/>
    <w:rsid w:val="00A14114"/>
    <w:rsid w:val="00A20238"/>
    <w:rsid w:val="00A25097"/>
    <w:rsid w:val="00A2579C"/>
    <w:rsid w:val="00A32363"/>
    <w:rsid w:val="00A334FC"/>
    <w:rsid w:val="00A3595B"/>
    <w:rsid w:val="00A35E33"/>
    <w:rsid w:val="00A40351"/>
    <w:rsid w:val="00A407E6"/>
    <w:rsid w:val="00A41125"/>
    <w:rsid w:val="00A463F6"/>
    <w:rsid w:val="00A5270D"/>
    <w:rsid w:val="00A566FD"/>
    <w:rsid w:val="00A66BBD"/>
    <w:rsid w:val="00A74E81"/>
    <w:rsid w:val="00A76375"/>
    <w:rsid w:val="00A80B66"/>
    <w:rsid w:val="00A9023B"/>
    <w:rsid w:val="00A96809"/>
    <w:rsid w:val="00A97CEF"/>
    <w:rsid w:val="00AA14DA"/>
    <w:rsid w:val="00AA4C66"/>
    <w:rsid w:val="00AA7091"/>
    <w:rsid w:val="00AB4723"/>
    <w:rsid w:val="00AB6156"/>
    <w:rsid w:val="00AB7170"/>
    <w:rsid w:val="00AB7872"/>
    <w:rsid w:val="00AC1124"/>
    <w:rsid w:val="00AC4D25"/>
    <w:rsid w:val="00AC5380"/>
    <w:rsid w:val="00AC7EFB"/>
    <w:rsid w:val="00AD2618"/>
    <w:rsid w:val="00AD5778"/>
    <w:rsid w:val="00AD5C15"/>
    <w:rsid w:val="00AD7FB4"/>
    <w:rsid w:val="00AE4FC4"/>
    <w:rsid w:val="00AF1CF7"/>
    <w:rsid w:val="00AF297D"/>
    <w:rsid w:val="00B00617"/>
    <w:rsid w:val="00B01ED1"/>
    <w:rsid w:val="00B11805"/>
    <w:rsid w:val="00B1327B"/>
    <w:rsid w:val="00B20670"/>
    <w:rsid w:val="00B221EC"/>
    <w:rsid w:val="00B25535"/>
    <w:rsid w:val="00B25C22"/>
    <w:rsid w:val="00B26BCE"/>
    <w:rsid w:val="00B270F9"/>
    <w:rsid w:val="00B34CF0"/>
    <w:rsid w:val="00B44015"/>
    <w:rsid w:val="00B463C6"/>
    <w:rsid w:val="00B46D38"/>
    <w:rsid w:val="00B47D2F"/>
    <w:rsid w:val="00B542AE"/>
    <w:rsid w:val="00B54FC4"/>
    <w:rsid w:val="00B558D5"/>
    <w:rsid w:val="00B5635E"/>
    <w:rsid w:val="00B571AA"/>
    <w:rsid w:val="00B613EE"/>
    <w:rsid w:val="00B620F9"/>
    <w:rsid w:val="00B62876"/>
    <w:rsid w:val="00B63048"/>
    <w:rsid w:val="00B75A8E"/>
    <w:rsid w:val="00B845D5"/>
    <w:rsid w:val="00B85941"/>
    <w:rsid w:val="00B87404"/>
    <w:rsid w:val="00BA11BE"/>
    <w:rsid w:val="00BA27DC"/>
    <w:rsid w:val="00BA5105"/>
    <w:rsid w:val="00BA7EBE"/>
    <w:rsid w:val="00BB3505"/>
    <w:rsid w:val="00BC42E8"/>
    <w:rsid w:val="00BD10F5"/>
    <w:rsid w:val="00BD4E36"/>
    <w:rsid w:val="00BD587C"/>
    <w:rsid w:val="00BE07FB"/>
    <w:rsid w:val="00BE100F"/>
    <w:rsid w:val="00BE18CC"/>
    <w:rsid w:val="00BE5AE7"/>
    <w:rsid w:val="00BF4271"/>
    <w:rsid w:val="00BF6EA2"/>
    <w:rsid w:val="00BF7A77"/>
    <w:rsid w:val="00C00831"/>
    <w:rsid w:val="00C0147F"/>
    <w:rsid w:val="00C02588"/>
    <w:rsid w:val="00C03121"/>
    <w:rsid w:val="00C05EC0"/>
    <w:rsid w:val="00C12611"/>
    <w:rsid w:val="00C16049"/>
    <w:rsid w:val="00C16181"/>
    <w:rsid w:val="00C27E0C"/>
    <w:rsid w:val="00C3344E"/>
    <w:rsid w:val="00C42C11"/>
    <w:rsid w:val="00C437EE"/>
    <w:rsid w:val="00C479B7"/>
    <w:rsid w:val="00C47DCE"/>
    <w:rsid w:val="00C52877"/>
    <w:rsid w:val="00C54506"/>
    <w:rsid w:val="00C5561B"/>
    <w:rsid w:val="00C55C73"/>
    <w:rsid w:val="00C57E2C"/>
    <w:rsid w:val="00C6387F"/>
    <w:rsid w:val="00C6440A"/>
    <w:rsid w:val="00C668C8"/>
    <w:rsid w:val="00C70A5B"/>
    <w:rsid w:val="00C75092"/>
    <w:rsid w:val="00C7727F"/>
    <w:rsid w:val="00C8198A"/>
    <w:rsid w:val="00C95C91"/>
    <w:rsid w:val="00C9765C"/>
    <w:rsid w:val="00C97B4E"/>
    <w:rsid w:val="00CA1C44"/>
    <w:rsid w:val="00CA28BD"/>
    <w:rsid w:val="00CA4D58"/>
    <w:rsid w:val="00CA4F3C"/>
    <w:rsid w:val="00CA52FC"/>
    <w:rsid w:val="00CB01BC"/>
    <w:rsid w:val="00CC29B4"/>
    <w:rsid w:val="00CC709A"/>
    <w:rsid w:val="00CC78BE"/>
    <w:rsid w:val="00CD050E"/>
    <w:rsid w:val="00CD251C"/>
    <w:rsid w:val="00CD5F75"/>
    <w:rsid w:val="00CD79CF"/>
    <w:rsid w:val="00CE538F"/>
    <w:rsid w:val="00CF048E"/>
    <w:rsid w:val="00D00C2D"/>
    <w:rsid w:val="00D031D6"/>
    <w:rsid w:val="00D05917"/>
    <w:rsid w:val="00D12548"/>
    <w:rsid w:val="00D12DCC"/>
    <w:rsid w:val="00D131B0"/>
    <w:rsid w:val="00D1606D"/>
    <w:rsid w:val="00D21559"/>
    <w:rsid w:val="00D21EC6"/>
    <w:rsid w:val="00D23E0B"/>
    <w:rsid w:val="00D24377"/>
    <w:rsid w:val="00D27780"/>
    <w:rsid w:val="00D307BF"/>
    <w:rsid w:val="00D317BD"/>
    <w:rsid w:val="00D33C27"/>
    <w:rsid w:val="00D42976"/>
    <w:rsid w:val="00D46D75"/>
    <w:rsid w:val="00D50E9E"/>
    <w:rsid w:val="00D551CA"/>
    <w:rsid w:val="00D56C97"/>
    <w:rsid w:val="00D64DFE"/>
    <w:rsid w:val="00D66AEE"/>
    <w:rsid w:val="00D674FB"/>
    <w:rsid w:val="00D778F8"/>
    <w:rsid w:val="00D8204C"/>
    <w:rsid w:val="00D90D61"/>
    <w:rsid w:val="00D93DD7"/>
    <w:rsid w:val="00DA02E1"/>
    <w:rsid w:val="00DA293E"/>
    <w:rsid w:val="00DA2C45"/>
    <w:rsid w:val="00DB0822"/>
    <w:rsid w:val="00DB3DAE"/>
    <w:rsid w:val="00DC3585"/>
    <w:rsid w:val="00DC4833"/>
    <w:rsid w:val="00DC4A1B"/>
    <w:rsid w:val="00DC76CA"/>
    <w:rsid w:val="00DD2328"/>
    <w:rsid w:val="00DD4402"/>
    <w:rsid w:val="00DD589F"/>
    <w:rsid w:val="00DE14F6"/>
    <w:rsid w:val="00DE16A3"/>
    <w:rsid w:val="00DE1F38"/>
    <w:rsid w:val="00DE39D1"/>
    <w:rsid w:val="00DE42C4"/>
    <w:rsid w:val="00DE4F0E"/>
    <w:rsid w:val="00DE598D"/>
    <w:rsid w:val="00DF13A6"/>
    <w:rsid w:val="00DF140E"/>
    <w:rsid w:val="00DF6400"/>
    <w:rsid w:val="00DF64BD"/>
    <w:rsid w:val="00DF6CF0"/>
    <w:rsid w:val="00E01A92"/>
    <w:rsid w:val="00E01AA1"/>
    <w:rsid w:val="00E01FCD"/>
    <w:rsid w:val="00E026E7"/>
    <w:rsid w:val="00E02DCD"/>
    <w:rsid w:val="00E05C28"/>
    <w:rsid w:val="00E065E3"/>
    <w:rsid w:val="00E1185F"/>
    <w:rsid w:val="00E1316E"/>
    <w:rsid w:val="00E14A20"/>
    <w:rsid w:val="00E14F4F"/>
    <w:rsid w:val="00E17077"/>
    <w:rsid w:val="00E25737"/>
    <w:rsid w:val="00E2788F"/>
    <w:rsid w:val="00E36DFA"/>
    <w:rsid w:val="00E37374"/>
    <w:rsid w:val="00E3739B"/>
    <w:rsid w:val="00E431EB"/>
    <w:rsid w:val="00E50568"/>
    <w:rsid w:val="00E53A7A"/>
    <w:rsid w:val="00E56CE5"/>
    <w:rsid w:val="00E5774B"/>
    <w:rsid w:val="00E57D47"/>
    <w:rsid w:val="00E63CAB"/>
    <w:rsid w:val="00E66C82"/>
    <w:rsid w:val="00E66CF4"/>
    <w:rsid w:val="00E7196A"/>
    <w:rsid w:val="00E71FBF"/>
    <w:rsid w:val="00E77120"/>
    <w:rsid w:val="00E84F83"/>
    <w:rsid w:val="00E9696D"/>
    <w:rsid w:val="00EA1ED4"/>
    <w:rsid w:val="00EA29FF"/>
    <w:rsid w:val="00EA4DCA"/>
    <w:rsid w:val="00EB19D2"/>
    <w:rsid w:val="00EB1DA2"/>
    <w:rsid w:val="00EB4BC5"/>
    <w:rsid w:val="00EB4FA2"/>
    <w:rsid w:val="00EB5947"/>
    <w:rsid w:val="00EC1F7B"/>
    <w:rsid w:val="00EC36EA"/>
    <w:rsid w:val="00EC5B9C"/>
    <w:rsid w:val="00EC757D"/>
    <w:rsid w:val="00ED17AE"/>
    <w:rsid w:val="00EE25E4"/>
    <w:rsid w:val="00EF3898"/>
    <w:rsid w:val="00F0519B"/>
    <w:rsid w:val="00F06E05"/>
    <w:rsid w:val="00F17D4D"/>
    <w:rsid w:val="00F221DC"/>
    <w:rsid w:val="00F31CBE"/>
    <w:rsid w:val="00F412C3"/>
    <w:rsid w:val="00F4467D"/>
    <w:rsid w:val="00F456A8"/>
    <w:rsid w:val="00F45F67"/>
    <w:rsid w:val="00F5433C"/>
    <w:rsid w:val="00F56461"/>
    <w:rsid w:val="00F66205"/>
    <w:rsid w:val="00F665C6"/>
    <w:rsid w:val="00F67E4B"/>
    <w:rsid w:val="00F729D0"/>
    <w:rsid w:val="00F72D20"/>
    <w:rsid w:val="00F74FE0"/>
    <w:rsid w:val="00F7636F"/>
    <w:rsid w:val="00F80A87"/>
    <w:rsid w:val="00F8597F"/>
    <w:rsid w:val="00F86F8D"/>
    <w:rsid w:val="00F90A09"/>
    <w:rsid w:val="00F94B9C"/>
    <w:rsid w:val="00F962BC"/>
    <w:rsid w:val="00F9679C"/>
    <w:rsid w:val="00FA560C"/>
    <w:rsid w:val="00FA622F"/>
    <w:rsid w:val="00FB1057"/>
    <w:rsid w:val="00FB1CF1"/>
    <w:rsid w:val="00FC1818"/>
    <w:rsid w:val="00FC5823"/>
    <w:rsid w:val="00FC6292"/>
    <w:rsid w:val="00FD3AF1"/>
    <w:rsid w:val="00FD43C6"/>
    <w:rsid w:val="00FD4400"/>
    <w:rsid w:val="00FE2C95"/>
    <w:rsid w:val="00FE2CF2"/>
    <w:rsid w:val="00FE63A2"/>
    <w:rsid w:val="00FF2C38"/>
    <w:rsid w:val="00FF6E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F149F"/>
  <w15:chartTrackingRefBased/>
  <w15:docId w15:val="{873A8C95-8E5B-4488-A128-F321DA17F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56461"/>
    <w:pPr>
      <w:spacing w:after="200" w:line="276" w:lineRule="auto"/>
    </w:pPr>
    <w:rPr>
      <w:rFonts w:eastAsiaTheme="minorEastAsia"/>
      <w:sz w:val="22"/>
      <w:szCs w:val="22"/>
      <w:lang w:eastAsia="zh-CN"/>
    </w:rPr>
  </w:style>
  <w:style w:type="paragraph" w:styleId="Heading2">
    <w:name w:val="heading 2"/>
    <w:basedOn w:val="Normal"/>
    <w:next w:val="Normal"/>
    <w:link w:val="Heading2Char"/>
    <w:uiPriority w:val="9"/>
    <w:unhideWhenUsed/>
    <w:qFormat/>
    <w:rsid w:val="00F56461"/>
    <w:pPr>
      <w:keepNext/>
      <w:keepLines/>
      <w:spacing w:before="200" w:after="0"/>
      <w:outlineLvl w:val="1"/>
    </w:pPr>
    <w:rPr>
      <w:rFonts w:asciiTheme="majorHAnsi" w:eastAsiaTheme="majorEastAsia" w:hAnsiTheme="majorHAnsi" w:cstheme="majorBidi"/>
      <w:b/>
      <w:bCs/>
      <w:color w:val="4472C4" w:themeColor="accent1"/>
      <w:sz w:val="26"/>
      <w:szCs w:val="26"/>
      <w:lang w:val="en-GB"/>
    </w:rPr>
  </w:style>
  <w:style w:type="paragraph" w:styleId="Heading3">
    <w:name w:val="heading 3"/>
    <w:basedOn w:val="Normal"/>
    <w:next w:val="Normal"/>
    <w:link w:val="Heading3Char"/>
    <w:uiPriority w:val="9"/>
    <w:semiHidden/>
    <w:unhideWhenUsed/>
    <w:qFormat/>
    <w:rsid w:val="00A1411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5646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56461"/>
    <w:rPr>
      <w:rFonts w:ascii="Times New Roman" w:hAnsi="Times New Roman" w:cs="Times New Roman"/>
      <w:sz w:val="18"/>
      <w:szCs w:val="18"/>
    </w:rPr>
  </w:style>
  <w:style w:type="paragraph" w:styleId="ListParagraph">
    <w:name w:val="List Paragraph"/>
    <w:basedOn w:val="Normal"/>
    <w:uiPriority w:val="34"/>
    <w:qFormat/>
    <w:rsid w:val="00F56461"/>
    <w:pPr>
      <w:ind w:left="720"/>
      <w:contextualSpacing/>
    </w:pPr>
  </w:style>
  <w:style w:type="character" w:customStyle="1" w:styleId="Heading2Char">
    <w:name w:val="Heading 2 Char"/>
    <w:basedOn w:val="DefaultParagraphFont"/>
    <w:link w:val="Heading2"/>
    <w:uiPriority w:val="9"/>
    <w:rsid w:val="00F56461"/>
    <w:rPr>
      <w:rFonts w:asciiTheme="majorHAnsi" w:eastAsiaTheme="majorEastAsia" w:hAnsiTheme="majorHAnsi" w:cstheme="majorBidi"/>
      <w:b/>
      <w:bCs/>
      <w:color w:val="4472C4" w:themeColor="accent1"/>
      <w:sz w:val="26"/>
      <w:szCs w:val="26"/>
      <w:lang w:val="en-GB" w:eastAsia="zh-CN"/>
    </w:rPr>
  </w:style>
  <w:style w:type="paragraph" w:styleId="FootnoteText">
    <w:name w:val="footnote text"/>
    <w:basedOn w:val="Normal"/>
    <w:link w:val="FootnoteTextChar"/>
    <w:uiPriority w:val="99"/>
    <w:semiHidden/>
    <w:unhideWhenUsed/>
    <w:rsid w:val="007043A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043A1"/>
    <w:rPr>
      <w:rFonts w:eastAsiaTheme="minorEastAsia"/>
      <w:sz w:val="20"/>
      <w:szCs w:val="20"/>
      <w:lang w:eastAsia="zh-CN"/>
    </w:rPr>
  </w:style>
  <w:style w:type="character" w:styleId="FootnoteReference">
    <w:name w:val="footnote reference"/>
    <w:basedOn w:val="DefaultParagraphFont"/>
    <w:uiPriority w:val="99"/>
    <w:semiHidden/>
    <w:unhideWhenUsed/>
    <w:rsid w:val="007043A1"/>
    <w:rPr>
      <w:vertAlign w:val="superscript"/>
    </w:rPr>
  </w:style>
  <w:style w:type="paragraph" w:styleId="Caption">
    <w:name w:val="caption"/>
    <w:basedOn w:val="Normal"/>
    <w:next w:val="Normal"/>
    <w:uiPriority w:val="35"/>
    <w:unhideWhenUsed/>
    <w:qFormat/>
    <w:rsid w:val="001E6D34"/>
    <w:pPr>
      <w:spacing w:line="240" w:lineRule="auto"/>
    </w:pPr>
    <w:rPr>
      <w:b/>
      <w:bCs/>
      <w:color w:val="4472C4" w:themeColor="accent1"/>
      <w:sz w:val="18"/>
      <w:szCs w:val="18"/>
      <w:lang w:val="en-GB"/>
    </w:rPr>
  </w:style>
  <w:style w:type="character" w:styleId="CommentReference">
    <w:name w:val="annotation reference"/>
    <w:basedOn w:val="DefaultParagraphFont"/>
    <w:uiPriority w:val="99"/>
    <w:semiHidden/>
    <w:unhideWhenUsed/>
    <w:rsid w:val="00C27E0C"/>
    <w:rPr>
      <w:sz w:val="16"/>
      <w:szCs w:val="16"/>
    </w:rPr>
  </w:style>
  <w:style w:type="paragraph" w:styleId="CommentText">
    <w:name w:val="annotation text"/>
    <w:basedOn w:val="Normal"/>
    <w:link w:val="CommentTextChar"/>
    <w:uiPriority w:val="99"/>
    <w:unhideWhenUsed/>
    <w:rsid w:val="00C27E0C"/>
    <w:pPr>
      <w:spacing w:line="240" w:lineRule="auto"/>
    </w:pPr>
    <w:rPr>
      <w:sz w:val="20"/>
      <w:szCs w:val="20"/>
    </w:rPr>
  </w:style>
  <w:style w:type="character" w:customStyle="1" w:styleId="CommentTextChar">
    <w:name w:val="Comment Text Char"/>
    <w:basedOn w:val="DefaultParagraphFont"/>
    <w:link w:val="CommentText"/>
    <w:uiPriority w:val="99"/>
    <w:rsid w:val="00C27E0C"/>
    <w:rPr>
      <w:rFonts w:eastAsiaTheme="minorEastAsia"/>
      <w:sz w:val="20"/>
      <w:szCs w:val="20"/>
      <w:lang w:eastAsia="zh-CN"/>
    </w:rPr>
  </w:style>
  <w:style w:type="paragraph" w:styleId="CommentSubject">
    <w:name w:val="annotation subject"/>
    <w:basedOn w:val="CommentText"/>
    <w:next w:val="CommentText"/>
    <w:link w:val="CommentSubjectChar"/>
    <w:uiPriority w:val="99"/>
    <w:semiHidden/>
    <w:unhideWhenUsed/>
    <w:rsid w:val="00C27E0C"/>
    <w:rPr>
      <w:b/>
      <w:bCs/>
    </w:rPr>
  </w:style>
  <w:style w:type="character" w:customStyle="1" w:styleId="CommentSubjectChar">
    <w:name w:val="Comment Subject Char"/>
    <w:basedOn w:val="CommentTextChar"/>
    <w:link w:val="CommentSubject"/>
    <w:uiPriority w:val="99"/>
    <w:semiHidden/>
    <w:rsid w:val="00C27E0C"/>
    <w:rPr>
      <w:rFonts w:eastAsiaTheme="minorEastAsia"/>
      <w:b/>
      <w:bCs/>
      <w:sz w:val="20"/>
      <w:szCs w:val="20"/>
      <w:lang w:eastAsia="zh-CN"/>
    </w:rPr>
  </w:style>
  <w:style w:type="character" w:customStyle="1" w:styleId="Heading3Char">
    <w:name w:val="Heading 3 Char"/>
    <w:basedOn w:val="DefaultParagraphFont"/>
    <w:link w:val="Heading3"/>
    <w:uiPriority w:val="9"/>
    <w:semiHidden/>
    <w:rsid w:val="00A14114"/>
    <w:rPr>
      <w:rFonts w:asciiTheme="majorHAnsi" w:eastAsiaTheme="majorEastAsia" w:hAnsiTheme="majorHAnsi" w:cstheme="majorBidi"/>
      <w:color w:val="1F3763" w:themeColor="accent1" w:themeShade="7F"/>
      <w:lang w:eastAsia="zh-CN"/>
    </w:rPr>
  </w:style>
  <w:style w:type="paragraph" w:styleId="Footer">
    <w:name w:val="footer"/>
    <w:basedOn w:val="Normal"/>
    <w:link w:val="FooterChar"/>
    <w:uiPriority w:val="99"/>
    <w:unhideWhenUsed/>
    <w:rsid w:val="007D06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617"/>
    <w:rPr>
      <w:rFonts w:eastAsiaTheme="minorEastAsia"/>
      <w:sz w:val="22"/>
      <w:szCs w:val="22"/>
      <w:lang w:eastAsia="zh-CN"/>
    </w:rPr>
  </w:style>
  <w:style w:type="character" w:styleId="PageNumber">
    <w:name w:val="page number"/>
    <w:basedOn w:val="DefaultParagraphFont"/>
    <w:uiPriority w:val="99"/>
    <w:semiHidden/>
    <w:unhideWhenUsed/>
    <w:rsid w:val="007D0617"/>
  </w:style>
  <w:style w:type="paragraph" w:styleId="Revision">
    <w:name w:val="Revision"/>
    <w:hidden/>
    <w:uiPriority w:val="99"/>
    <w:semiHidden/>
    <w:rsid w:val="00F962BC"/>
    <w:rPr>
      <w:rFonts w:eastAsiaTheme="minorEastAsia"/>
      <w:sz w:val="22"/>
      <w:szCs w:val="22"/>
      <w:lang w:eastAsia="zh-CN"/>
    </w:rPr>
  </w:style>
  <w:style w:type="paragraph" w:styleId="NoSpacing">
    <w:name w:val="No Spacing"/>
    <w:uiPriority w:val="1"/>
    <w:qFormat/>
    <w:rsid w:val="002D7212"/>
    <w:rPr>
      <w:rFonts w:eastAsiaTheme="minorEastAsia"/>
      <w:sz w:val="22"/>
      <w:szCs w:val="22"/>
      <w:lang w:eastAsia="zh-CN"/>
    </w:rPr>
  </w:style>
  <w:style w:type="table" w:styleId="TableGrid">
    <w:name w:val="Table Grid"/>
    <w:basedOn w:val="TableNormal"/>
    <w:uiPriority w:val="39"/>
    <w:rsid w:val="006D05B1"/>
    <w:rPr>
      <w:rFonts w:eastAsiaTheme="minorEastAsia"/>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794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diagramData" Target="diagrams/data1.xml"/><Relationship Id="rId18" Type="http://schemas.openxmlformats.org/officeDocument/2006/relationships/diagramData" Target="diagrams/data2.xml"/><Relationship Id="rId26" Type="http://schemas.openxmlformats.org/officeDocument/2006/relationships/diagramColors" Target="diagrams/colors3.xml"/><Relationship Id="rId3" Type="http://schemas.openxmlformats.org/officeDocument/2006/relationships/styles" Target="styles.xml"/><Relationship Id="rId21" Type="http://schemas.openxmlformats.org/officeDocument/2006/relationships/diagramColors" Target="diagrams/colors2.xml"/><Relationship Id="rId7" Type="http://schemas.openxmlformats.org/officeDocument/2006/relationships/endnotes" Target="endnotes.xml"/><Relationship Id="rId12" Type="http://schemas.openxmlformats.org/officeDocument/2006/relationships/chart" Target="charts/chart3.xml"/><Relationship Id="rId17" Type="http://schemas.microsoft.com/office/2007/relationships/diagramDrawing" Target="diagrams/drawing1.xml"/><Relationship Id="rId25" Type="http://schemas.openxmlformats.org/officeDocument/2006/relationships/diagramQuickStyle" Target="diagrams/quickStyle3.xml"/><Relationship Id="rId2" Type="http://schemas.openxmlformats.org/officeDocument/2006/relationships/numbering" Target="numbering.xml"/><Relationship Id="rId16" Type="http://schemas.openxmlformats.org/officeDocument/2006/relationships/diagramColors" Target="diagrams/colors1.xml"/><Relationship Id="rId20" Type="http://schemas.openxmlformats.org/officeDocument/2006/relationships/diagramQuickStyle" Target="diagrams/quickStyle2.xml"/><Relationship Id="rId29" Type="http://schemas.openxmlformats.org/officeDocument/2006/relationships/chart" Target="charts/chart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diagramLayout" Target="diagrams/layout3.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diagramQuickStyle" Target="diagrams/quickStyle1.xml"/><Relationship Id="rId23" Type="http://schemas.openxmlformats.org/officeDocument/2006/relationships/diagramData" Target="diagrams/data3.xml"/><Relationship Id="rId28" Type="http://schemas.openxmlformats.org/officeDocument/2006/relationships/chart" Target="charts/chart4.xml"/><Relationship Id="rId10" Type="http://schemas.openxmlformats.org/officeDocument/2006/relationships/footer" Target="footer2.xml"/><Relationship Id="rId19" Type="http://schemas.openxmlformats.org/officeDocument/2006/relationships/diagramLayout" Target="diagrams/layout2.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diagramLayout" Target="diagrams/layout1.xml"/><Relationship Id="rId22" Type="http://schemas.microsoft.com/office/2007/relationships/diagramDrawing" Target="diagrams/drawing2.xml"/><Relationship Id="rId27" Type="http://schemas.microsoft.com/office/2007/relationships/diagramDrawing" Target="diagrams/drawing3.xml"/><Relationship Id="rId30" Type="http://schemas.openxmlformats.org/officeDocument/2006/relationships/chart" Target="charts/chart6.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1" Type="http://schemas.openxmlformats.org/officeDocument/2006/relationships/oleObject" Target="file:///C:\Users\Dell\Google%20Drive\WHO\EVIPNET%20Europe\Article\EVIPNet%20evaluation%20survey%20analyis%20modified.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lesterl\Documents\Louise%20Lester\EVIPNet\Data%20collection\Country%20survey\EVIPNet%20evaluation%20survey%20analyis.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Dell\Google%20Drive\WHO\EVIPNET%20Europe\Article\KTP%20validated%20tools%202018%20updated%20Nov%202019.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Dell\Google%20Drive\WHO\EVIPNET%20Europe\Article\SAGE%20scores%20KTP%20A%20revised.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OOP\EVIPNet\SAGE\SAGE%20scores%20KTP%20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stacked"/>
        <c:varyColors val="0"/>
        <c:ser>
          <c:idx val="0"/>
          <c:order val="0"/>
          <c:tx>
            <c:strRef>
              <c:f>'charts '!$B$1</c:f>
              <c:strCache>
                <c:ptCount val="1"/>
                <c:pt idx="0">
                  <c:v>Document-sharing</c:v>
                </c:pt>
              </c:strCache>
            </c:strRef>
          </c:tx>
          <c:invertIfNegative val="0"/>
          <c:dLbls>
            <c:dLbl>
              <c:idx val="3"/>
              <c:layout>
                <c:manualLayout>
                  <c:x val="-3.319032282206439E-2"/>
                  <c:y val="-9.2592592592592587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D9A6-4ECC-9AED-2F80BB884786}"/>
                </c:ext>
              </c:extLst>
            </c:dLbl>
            <c:spPr>
              <a:noFill/>
              <a:ln>
                <a:noFill/>
              </a:ln>
              <a:effectLst/>
            </c:spPr>
            <c:txPr>
              <a:bodyPr wrap="square" lIns="38100" tIns="19050" rIns="38100" bIns="19050" anchor="ctr">
                <a:spAutoFit/>
              </a:bodyPr>
              <a:lstStyle/>
              <a:p>
                <a:pPr>
                  <a:defRPr sz="900"/>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'charts '!$A$2:$A$5</c:f>
              <c:numCache>
                <c:formatCode>General</c:formatCode>
                <c:ptCount val="4"/>
                <c:pt idx="0">
                  <c:v>2015</c:v>
                </c:pt>
                <c:pt idx="1">
                  <c:v>2016</c:v>
                </c:pt>
                <c:pt idx="2">
                  <c:v>2017</c:v>
                </c:pt>
                <c:pt idx="3">
                  <c:v>2018</c:v>
                </c:pt>
              </c:numCache>
            </c:numRef>
          </c:cat>
          <c:val>
            <c:numRef>
              <c:f>'charts '!$B$2:$B$5</c:f>
              <c:numCache>
                <c:formatCode>General</c:formatCode>
                <c:ptCount val="4"/>
                <c:pt idx="0">
                  <c:v>12</c:v>
                </c:pt>
                <c:pt idx="1">
                  <c:v>32</c:v>
                </c:pt>
                <c:pt idx="2">
                  <c:v>23</c:v>
                </c:pt>
                <c:pt idx="3">
                  <c:v>3</c:v>
                </c:pt>
              </c:numCache>
            </c:numRef>
          </c:val>
          <c:extLst>
            <c:ext xmlns:c16="http://schemas.microsoft.com/office/drawing/2014/chart" uri="{C3380CC4-5D6E-409C-BE32-E72D297353CC}">
              <c16:uniqueId val="{00000001-D9A6-4ECC-9AED-2F80BB884786}"/>
            </c:ext>
          </c:extLst>
        </c:ser>
        <c:ser>
          <c:idx val="1"/>
          <c:order val="1"/>
          <c:tx>
            <c:strRef>
              <c:f>'charts '!$C$1</c:f>
              <c:strCache>
                <c:ptCount val="1"/>
                <c:pt idx="0">
                  <c:v>Event-sharing</c:v>
                </c:pt>
              </c:strCache>
            </c:strRef>
          </c:tx>
          <c:spPr>
            <a:solidFill>
              <a:schemeClr val="accent6"/>
            </a:solidFill>
          </c:spPr>
          <c:invertIfNegative val="0"/>
          <c:dLbls>
            <c:dLbl>
              <c:idx val="3"/>
              <c:layout>
                <c:manualLayout>
                  <c:x val="-3.3195123052824578E-2"/>
                  <c:y val="-2.314814814814814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D9A6-4ECC-9AED-2F80BB884786}"/>
                </c:ext>
              </c:extLst>
            </c:dLbl>
            <c:spPr>
              <a:noFill/>
              <a:ln>
                <a:noFill/>
              </a:ln>
              <a:effectLst/>
            </c:spPr>
            <c:txPr>
              <a:bodyPr wrap="square" lIns="38100" tIns="19050" rIns="38100" bIns="19050" anchor="ctr">
                <a:spAutoFit/>
              </a:bodyPr>
              <a:lstStyle/>
              <a:p>
                <a:pPr>
                  <a:defRPr sz="900"/>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'charts '!$A$2:$A$5</c:f>
              <c:numCache>
                <c:formatCode>General</c:formatCode>
                <c:ptCount val="4"/>
                <c:pt idx="0">
                  <c:v>2015</c:v>
                </c:pt>
                <c:pt idx="1">
                  <c:v>2016</c:v>
                </c:pt>
                <c:pt idx="2">
                  <c:v>2017</c:v>
                </c:pt>
                <c:pt idx="3">
                  <c:v>2018</c:v>
                </c:pt>
              </c:numCache>
            </c:numRef>
          </c:cat>
          <c:val>
            <c:numRef>
              <c:f>'charts '!$C$2:$C$5</c:f>
              <c:numCache>
                <c:formatCode>General</c:formatCode>
                <c:ptCount val="4"/>
                <c:pt idx="0">
                  <c:v>11</c:v>
                </c:pt>
                <c:pt idx="1">
                  <c:v>22</c:v>
                </c:pt>
                <c:pt idx="2">
                  <c:v>12</c:v>
                </c:pt>
                <c:pt idx="3">
                  <c:v>4</c:v>
                </c:pt>
              </c:numCache>
            </c:numRef>
          </c:val>
          <c:extLst>
            <c:ext xmlns:c16="http://schemas.microsoft.com/office/drawing/2014/chart" uri="{C3380CC4-5D6E-409C-BE32-E72D297353CC}">
              <c16:uniqueId val="{00000003-D9A6-4ECC-9AED-2F80BB884786}"/>
            </c:ext>
          </c:extLst>
        </c:ser>
        <c:ser>
          <c:idx val="2"/>
          <c:order val="2"/>
          <c:tx>
            <c:strRef>
              <c:f>'charts '!$D$1</c:f>
              <c:strCache>
                <c:ptCount val="1"/>
                <c:pt idx="0">
                  <c:v>Information-sharing</c:v>
                </c:pt>
              </c:strCache>
            </c:strRef>
          </c:tx>
          <c:spPr>
            <a:solidFill>
              <a:schemeClr val="bg1">
                <a:lumMod val="75000"/>
              </a:schemeClr>
            </a:solidFill>
          </c:spPr>
          <c:invertIfNegative val="0"/>
          <c:dLbls>
            <c:dLbl>
              <c:idx val="3"/>
              <c:layout>
                <c:manualLayout>
                  <c:x val="-1.0160371068916242E-16"/>
                  <c:y val="1.851851851851851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D9A6-4ECC-9AED-2F80BB884786}"/>
                </c:ext>
              </c:extLst>
            </c:dLbl>
            <c:spPr>
              <a:noFill/>
              <a:ln>
                <a:noFill/>
              </a:ln>
              <a:effectLst/>
            </c:spPr>
            <c:txPr>
              <a:bodyPr wrap="square" lIns="38100" tIns="19050" rIns="38100" bIns="19050" anchor="ctr">
                <a:spAutoFit/>
              </a:bodyPr>
              <a:lstStyle/>
              <a:p>
                <a:pPr>
                  <a:defRPr sz="900"/>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'charts '!$A$2:$A$5</c:f>
              <c:numCache>
                <c:formatCode>General</c:formatCode>
                <c:ptCount val="4"/>
                <c:pt idx="0">
                  <c:v>2015</c:v>
                </c:pt>
                <c:pt idx="1">
                  <c:v>2016</c:v>
                </c:pt>
                <c:pt idx="2">
                  <c:v>2017</c:v>
                </c:pt>
                <c:pt idx="3">
                  <c:v>2018</c:v>
                </c:pt>
              </c:numCache>
            </c:numRef>
          </c:cat>
          <c:val>
            <c:numRef>
              <c:f>'charts '!$D$2:$D$5</c:f>
              <c:numCache>
                <c:formatCode>General</c:formatCode>
                <c:ptCount val="4"/>
                <c:pt idx="0">
                  <c:v>22</c:v>
                </c:pt>
                <c:pt idx="1">
                  <c:v>28</c:v>
                </c:pt>
                <c:pt idx="2">
                  <c:v>15</c:v>
                </c:pt>
                <c:pt idx="3">
                  <c:v>4</c:v>
                </c:pt>
              </c:numCache>
            </c:numRef>
          </c:val>
          <c:extLst>
            <c:ext xmlns:c16="http://schemas.microsoft.com/office/drawing/2014/chart" uri="{C3380CC4-5D6E-409C-BE32-E72D297353CC}">
              <c16:uniqueId val="{00000005-D9A6-4ECC-9AED-2F80BB884786}"/>
            </c:ext>
          </c:extLst>
        </c:ser>
        <c:ser>
          <c:idx val="3"/>
          <c:order val="3"/>
          <c:tx>
            <c:strRef>
              <c:f>'charts '!$E$1</c:f>
              <c:strCache>
                <c:ptCount val="1"/>
                <c:pt idx="0">
                  <c:v>Resource-sharing</c:v>
                </c:pt>
              </c:strCache>
            </c:strRef>
          </c:tx>
          <c:spPr>
            <a:solidFill>
              <a:srgbClr val="FFC000"/>
            </a:solidFill>
          </c:spPr>
          <c:invertIfNegative val="0"/>
          <c:dLbls>
            <c:spPr>
              <a:noFill/>
              <a:ln>
                <a:noFill/>
              </a:ln>
              <a:effectLst/>
            </c:spPr>
            <c:txPr>
              <a:bodyPr wrap="square" lIns="38100" tIns="19050" rIns="38100" bIns="19050" anchor="ctr">
                <a:spAutoFit/>
              </a:bodyPr>
              <a:lstStyle/>
              <a:p>
                <a:pPr>
                  <a:defRPr sz="900"/>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'charts '!$A$2:$A$5</c:f>
              <c:numCache>
                <c:formatCode>General</c:formatCode>
                <c:ptCount val="4"/>
                <c:pt idx="0">
                  <c:v>2015</c:v>
                </c:pt>
                <c:pt idx="1">
                  <c:v>2016</c:v>
                </c:pt>
                <c:pt idx="2">
                  <c:v>2017</c:v>
                </c:pt>
                <c:pt idx="3">
                  <c:v>2018</c:v>
                </c:pt>
              </c:numCache>
            </c:numRef>
          </c:cat>
          <c:val>
            <c:numRef>
              <c:f>'charts '!$E$2:$E$5</c:f>
              <c:numCache>
                <c:formatCode>General</c:formatCode>
                <c:ptCount val="4"/>
                <c:pt idx="0">
                  <c:v>5</c:v>
                </c:pt>
                <c:pt idx="1">
                  <c:v>20</c:v>
                </c:pt>
                <c:pt idx="2">
                  <c:v>17</c:v>
                </c:pt>
                <c:pt idx="3">
                  <c:v>1</c:v>
                </c:pt>
              </c:numCache>
            </c:numRef>
          </c:val>
          <c:extLst>
            <c:ext xmlns:c16="http://schemas.microsoft.com/office/drawing/2014/chart" uri="{C3380CC4-5D6E-409C-BE32-E72D297353CC}">
              <c16:uniqueId val="{00000006-D9A6-4ECC-9AED-2F80BB884786}"/>
            </c:ext>
          </c:extLst>
        </c:ser>
        <c:ser>
          <c:idx val="4"/>
          <c:order val="4"/>
          <c:tx>
            <c:strRef>
              <c:f>'charts '!$F$1</c:f>
              <c:strCache>
                <c:ptCount val="1"/>
                <c:pt idx="0">
                  <c:v>General</c:v>
                </c:pt>
              </c:strCache>
            </c:strRef>
          </c:tx>
          <c:invertIfNegative val="0"/>
          <c:dLbls>
            <c:dLbl>
              <c:idx val="3"/>
              <c:layout>
                <c:manualLayout>
                  <c:x val="-1.0160371068916242E-16"/>
                  <c:y val="-2.314814814814806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D9A6-4ECC-9AED-2F80BB884786}"/>
                </c:ext>
              </c:extLst>
            </c:dLbl>
            <c:spPr>
              <a:noFill/>
              <a:ln>
                <a:noFill/>
              </a:ln>
              <a:effectLst/>
            </c:spPr>
            <c:txPr>
              <a:bodyPr wrap="square" lIns="38100" tIns="19050" rIns="38100" bIns="19050" anchor="ctr">
                <a:spAutoFit/>
              </a:bodyPr>
              <a:lstStyle/>
              <a:p>
                <a:pPr>
                  <a:defRPr sz="900"/>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'charts '!$A$2:$A$5</c:f>
              <c:numCache>
                <c:formatCode>General</c:formatCode>
                <c:ptCount val="4"/>
                <c:pt idx="0">
                  <c:v>2015</c:v>
                </c:pt>
                <c:pt idx="1">
                  <c:v>2016</c:v>
                </c:pt>
                <c:pt idx="2">
                  <c:v>2017</c:v>
                </c:pt>
                <c:pt idx="3">
                  <c:v>2018</c:v>
                </c:pt>
              </c:numCache>
            </c:numRef>
          </c:cat>
          <c:val>
            <c:numRef>
              <c:f>'charts '!$F$2:$F$5</c:f>
              <c:numCache>
                <c:formatCode>General</c:formatCode>
                <c:ptCount val="4"/>
                <c:pt idx="0">
                  <c:v>85</c:v>
                </c:pt>
                <c:pt idx="1">
                  <c:v>34</c:v>
                </c:pt>
                <c:pt idx="2">
                  <c:v>8</c:v>
                </c:pt>
                <c:pt idx="3">
                  <c:v>1</c:v>
                </c:pt>
              </c:numCache>
            </c:numRef>
          </c:val>
          <c:extLst>
            <c:ext xmlns:c16="http://schemas.microsoft.com/office/drawing/2014/chart" uri="{C3380CC4-5D6E-409C-BE32-E72D297353CC}">
              <c16:uniqueId val="{00000008-D9A6-4ECC-9AED-2F80BB884786}"/>
            </c:ext>
          </c:extLst>
        </c:ser>
        <c:dLbls>
          <c:showLegendKey val="0"/>
          <c:showVal val="0"/>
          <c:showCatName val="0"/>
          <c:showSerName val="0"/>
          <c:showPercent val="0"/>
          <c:showBubbleSize val="0"/>
        </c:dLbls>
        <c:gapWidth val="150"/>
        <c:overlap val="100"/>
        <c:axId val="135109248"/>
        <c:axId val="135115520"/>
      </c:barChart>
      <c:catAx>
        <c:axId val="135109248"/>
        <c:scaling>
          <c:orientation val="minMax"/>
        </c:scaling>
        <c:delete val="0"/>
        <c:axPos val="b"/>
        <c:title>
          <c:tx>
            <c:rich>
              <a:bodyPr/>
              <a:lstStyle/>
              <a:p>
                <a:pPr>
                  <a:defRPr/>
                </a:pPr>
                <a:r>
                  <a:rPr lang="en-US"/>
                  <a:t>Year</a:t>
                </a:r>
              </a:p>
            </c:rich>
          </c:tx>
          <c:overlay val="0"/>
        </c:title>
        <c:numFmt formatCode="General" sourceLinked="1"/>
        <c:majorTickMark val="out"/>
        <c:minorTickMark val="none"/>
        <c:tickLblPos val="nextTo"/>
        <c:crossAx val="135115520"/>
        <c:crosses val="autoZero"/>
        <c:auto val="1"/>
        <c:lblAlgn val="ctr"/>
        <c:lblOffset val="100"/>
        <c:noMultiLvlLbl val="0"/>
      </c:catAx>
      <c:valAx>
        <c:axId val="135115520"/>
        <c:scaling>
          <c:orientation val="minMax"/>
        </c:scaling>
        <c:delete val="0"/>
        <c:axPos val="l"/>
        <c:majorGridlines/>
        <c:title>
          <c:tx>
            <c:rich>
              <a:bodyPr rot="-5400000" vert="horz"/>
              <a:lstStyle/>
              <a:p>
                <a:pPr>
                  <a:defRPr/>
                </a:pPr>
                <a:r>
                  <a:rPr lang="en-US"/>
                  <a:t>Number</a:t>
                </a:r>
                <a:r>
                  <a:rPr lang="en-US" baseline="0"/>
                  <a:t> </a:t>
                </a:r>
                <a:r>
                  <a:rPr lang="en-US"/>
                  <a:t>of posts</a:t>
                </a:r>
              </a:p>
            </c:rich>
          </c:tx>
          <c:overlay val="0"/>
        </c:title>
        <c:numFmt formatCode="General" sourceLinked="1"/>
        <c:majorTickMark val="out"/>
        <c:minorTickMark val="none"/>
        <c:tickLblPos val="nextTo"/>
        <c:crossAx val="135109248"/>
        <c:crosses val="autoZero"/>
        <c:crossBetween val="between"/>
      </c:valAx>
    </c:plotArea>
    <c:legend>
      <c:legendPos val="r"/>
      <c:overlay val="0"/>
    </c:legend>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48133049031117253"/>
          <c:y val="0.15788203557888597"/>
          <c:w val="0.43153004286046948"/>
          <c:h val="0.72518883056284633"/>
        </c:manualLayout>
      </c:layout>
      <c:barChart>
        <c:barDir val="bar"/>
        <c:grouping val="stacked"/>
        <c:varyColors val="0"/>
        <c:ser>
          <c:idx val="0"/>
          <c:order val="0"/>
          <c:tx>
            <c:strRef>
              <c:f>'EVIPNet Europe evaluation'!$E$38</c:f>
              <c:strCache>
                <c:ptCount val="1"/>
                <c:pt idx="0">
                  <c:v>Yes</c:v>
                </c:pt>
              </c:strCache>
            </c:strRef>
          </c:tx>
          <c:spPr>
            <a:solidFill>
              <a:schemeClr val="accent1"/>
            </a:solidFill>
            <a:ln>
              <a:solidFill>
                <a:schemeClr val="accent1"/>
              </a:solidFill>
            </a:ln>
          </c:spPr>
          <c:invertIfNegative val="0"/>
          <c:cat>
            <c:strRef>
              <c:f>'EVIPNet Europe evaluation'!$F$37:$I$37</c:f>
              <c:strCache>
                <c:ptCount val="4"/>
                <c:pt idx="0">
                  <c:v>Q1. Has your country benefited so far from being part of EVIPNet Europe?</c:v>
                </c:pt>
                <c:pt idx="1">
                  <c:v>Q3. Has EVIPNet Europe increased the interactions and exchange between policy-makers, researchers and stakeholders in your country?</c:v>
                </c:pt>
                <c:pt idx="2">
                  <c:v>Q7. Do you learn from or do you mentor other EVIPNet Europe countries?</c:v>
                </c:pt>
                <c:pt idx="3">
                  <c:v>Q9. Has your country produced any EVIPNet Europe related peer reviewed publications to date or are any due for publication?</c:v>
                </c:pt>
              </c:strCache>
            </c:strRef>
          </c:cat>
          <c:val>
            <c:numRef>
              <c:f>'EVIPNet Europe evaluation'!$F$38:$I$38</c:f>
              <c:numCache>
                <c:formatCode>General</c:formatCode>
                <c:ptCount val="4"/>
                <c:pt idx="0">
                  <c:v>18</c:v>
                </c:pt>
                <c:pt idx="1">
                  <c:v>10</c:v>
                </c:pt>
                <c:pt idx="2">
                  <c:v>12</c:v>
                </c:pt>
                <c:pt idx="3">
                  <c:v>10</c:v>
                </c:pt>
              </c:numCache>
            </c:numRef>
          </c:val>
          <c:extLst>
            <c:ext xmlns:c16="http://schemas.microsoft.com/office/drawing/2014/chart" uri="{C3380CC4-5D6E-409C-BE32-E72D297353CC}">
              <c16:uniqueId val="{00000000-BAE1-4F24-B8AF-207A9FCE33C2}"/>
            </c:ext>
          </c:extLst>
        </c:ser>
        <c:ser>
          <c:idx val="1"/>
          <c:order val="1"/>
          <c:tx>
            <c:strRef>
              <c:f>'EVIPNet Europe evaluation'!$E$39</c:f>
              <c:strCache>
                <c:ptCount val="1"/>
                <c:pt idx="0">
                  <c:v>No </c:v>
                </c:pt>
              </c:strCache>
            </c:strRef>
          </c:tx>
          <c:spPr>
            <a:solidFill>
              <a:schemeClr val="accent2"/>
            </a:solidFill>
            <a:ln>
              <a:solidFill>
                <a:schemeClr val="accent2"/>
              </a:solidFill>
            </a:ln>
          </c:spPr>
          <c:invertIfNegative val="0"/>
          <c:cat>
            <c:strRef>
              <c:f>'EVIPNet Europe evaluation'!$F$37:$I$37</c:f>
              <c:strCache>
                <c:ptCount val="4"/>
                <c:pt idx="0">
                  <c:v>Q1. Has your country benefited so far from being part of EVIPNet Europe?</c:v>
                </c:pt>
                <c:pt idx="1">
                  <c:v>Q3. Has EVIPNet Europe increased the interactions and exchange between policy-makers, researchers and stakeholders in your country?</c:v>
                </c:pt>
                <c:pt idx="2">
                  <c:v>Q7. Do you learn from or do you mentor other EVIPNet Europe countries?</c:v>
                </c:pt>
                <c:pt idx="3">
                  <c:v>Q9. Has your country produced any EVIPNet Europe related peer reviewed publications to date or are any due for publication?</c:v>
                </c:pt>
              </c:strCache>
            </c:strRef>
          </c:cat>
          <c:val>
            <c:numRef>
              <c:f>'EVIPNet Europe evaluation'!$F$39:$I$39</c:f>
              <c:numCache>
                <c:formatCode>General</c:formatCode>
                <c:ptCount val="4"/>
                <c:pt idx="0">
                  <c:v>3</c:v>
                </c:pt>
                <c:pt idx="1">
                  <c:v>7</c:v>
                </c:pt>
                <c:pt idx="2">
                  <c:v>6</c:v>
                </c:pt>
                <c:pt idx="3">
                  <c:v>10</c:v>
                </c:pt>
              </c:numCache>
            </c:numRef>
          </c:val>
          <c:extLst>
            <c:ext xmlns:c16="http://schemas.microsoft.com/office/drawing/2014/chart" uri="{C3380CC4-5D6E-409C-BE32-E72D297353CC}">
              <c16:uniqueId val="{00000001-BAE1-4F24-B8AF-207A9FCE33C2}"/>
            </c:ext>
          </c:extLst>
        </c:ser>
        <c:ser>
          <c:idx val="2"/>
          <c:order val="2"/>
          <c:tx>
            <c:strRef>
              <c:f>'EVIPNet Europe evaluation'!$E$40</c:f>
              <c:strCache>
                <c:ptCount val="1"/>
                <c:pt idx="0">
                  <c:v>Blank</c:v>
                </c:pt>
              </c:strCache>
            </c:strRef>
          </c:tx>
          <c:spPr>
            <a:solidFill>
              <a:schemeClr val="bg1">
                <a:lumMod val="65000"/>
              </a:schemeClr>
            </a:solidFill>
            <a:ln>
              <a:solidFill>
                <a:schemeClr val="bg1">
                  <a:lumMod val="65000"/>
                </a:schemeClr>
              </a:solidFill>
            </a:ln>
          </c:spPr>
          <c:invertIfNegative val="0"/>
          <c:cat>
            <c:strRef>
              <c:f>'EVIPNet Europe evaluation'!$F$37:$I$37</c:f>
              <c:strCache>
                <c:ptCount val="4"/>
                <c:pt idx="0">
                  <c:v>Q1. Has your country benefited so far from being part of EVIPNet Europe?</c:v>
                </c:pt>
                <c:pt idx="1">
                  <c:v>Q3. Has EVIPNet Europe increased the interactions and exchange between policy-makers, researchers and stakeholders in your country?</c:v>
                </c:pt>
                <c:pt idx="2">
                  <c:v>Q7. Do you learn from or do you mentor other EVIPNet Europe countries?</c:v>
                </c:pt>
                <c:pt idx="3">
                  <c:v>Q9. Has your country produced any EVIPNet Europe related peer reviewed publications to date or are any due for publication?</c:v>
                </c:pt>
              </c:strCache>
            </c:strRef>
          </c:cat>
          <c:val>
            <c:numRef>
              <c:f>'EVIPNet Europe evaluation'!$F$40:$I$40</c:f>
              <c:numCache>
                <c:formatCode>General</c:formatCode>
                <c:ptCount val="4"/>
                <c:pt idx="0">
                  <c:v>2</c:v>
                </c:pt>
                <c:pt idx="1">
                  <c:v>6</c:v>
                </c:pt>
                <c:pt idx="2">
                  <c:v>5</c:v>
                </c:pt>
                <c:pt idx="3">
                  <c:v>3</c:v>
                </c:pt>
              </c:numCache>
            </c:numRef>
          </c:val>
          <c:extLst>
            <c:ext xmlns:c16="http://schemas.microsoft.com/office/drawing/2014/chart" uri="{C3380CC4-5D6E-409C-BE32-E72D297353CC}">
              <c16:uniqueId val="{00000002-BAE1-4F24-B8AF-207A9FCE33C2}"/>
            </c:ext>
          </c:extLst>
        </c:ser>
        <c:dLbls>
          <c:showLegendKey val="0"/>
          <c:showVal val="0"/>
          <c:showCatName val="0"/>
          <c:showSerName val="0"/>
          <c:showPercent val="0"/>
          <c:showBubbleSize val="0"/>
        </c:dLbls>
        <c:gapWidth val="150"/>
        <c:overlap val="100"/>
        <c:axId val="888564351"/>
        <c:axId val="1"/>
      </c:barChart>
      <c:catAx>
        <c:axId val="888564351"/>
        <c:scaling>
          <c:orientation val="maxMin"/>
        </c:scaling>
        <c:delete val="0"/>
        <c:axPos val="l"/>
        <c:numFmt formatCode="General" sourceLinked="1"/>
        <c:majorTickMark val="out"/>
        <c:minorTickMark val="none"/>
        <c:tickLblPos val="nextTo"/>
        <c:txPr>
          <a:bodyPr rot="0" vert="horz"/>
          <a:lstStyle/>
          <a:p>
            <a:pPr>
              <a:defRPr sz="1000" b="0" i="0" u="none" strike="noStrike" baseline="0">
                <a:solidFill>
                  <a:srgbClr val="000000"/>
                </a:solidFill>
                <a:latin typeface="Calibri"/>
                <a:ea typeface="Calibri"/>
                <a:cs typeface="Calibri"/>
              </a:defRPr>
            </a:pPr>
            <a:endParaRPr lang="en-US"/>
          </a:p>
        </c:txPr>
        <c:crossAx val="1"/>
        <c:crosses val="autoZero"/>
        <c:auto val="1"/>
        <c:lblAlgn val="ctr"/>
        <c:lblOffset val="100"/>
        <c:noMultiLvlLbl val="0"/>
      </c:catAx>
      <c:valAx>
        <c:axId val="1"/>
        <c:scaling>
          <c:orientation val="minMax"/>
        </c:scaling>
        <c:delete val="0"/>
        <c:axPos val="t"/>
        <c:majorGridlines/>
        <c:title>
          <c:tx>
            <c:rich>
              <a:bodyPr/>
              <a:lstStyle/>
              <a:p>
                <a:pPr>
                  <a:defRPr b="1"/>
                </a:pPr>
                <a:r>
                  <a:rPr lang="en-US" b="1"/>
                  <a:t>Number of respondents</a:t>
                </a:r>
              </a:p>
            </c:rich>
          </c:tx>
          <c:layout>
            <c:manualLayout>
              <c:xMode val="edge"/>
              <c:yMode val="edge"/>
              <c:x val="0.58174613705878175"/>
              <c:y val="0.90277777777777779"/>
            </c:manualLayout>
          </c:layout>
          <c:overlay val="0"/>
        </c:title>
        <c:numFmt formatCode="General" sourceLinked="1"/>
        <c:majorTickMark val="out"/>
        <c:minorTickMark val="none"/>
        <c:tickLblPos val="nextTo"/>
        <c:txPr>
          <a:bodyPr rot="0" vert="horz"/>
          <a:lstStyle/>
          <a:p>
            <a:pPr>
              <a:defRPr sz="1000" b="0" i="0" u="none" strike="noStrike" baseline="0">
                <a:solidFill>
                  <a:srgbClr val="000000"/>
                </a:solidFill>
                <a:latin typeface="Calibri"/>
                <a:ea typeface="Calibri"/>
                <a:cs typeface="Calibri"/>
              </a:defRPr>
            </a:pPr>
            <a:endParaRPr lang="en-US"/>
          </a:p>
        </c:txPr>
        <c:crossAx val="888564351"/>
        <c:crosses val="autoZero"/>
        <c:crossBetween val="between"/>
      </c:valAx>
    </c:plotArea>
    <c:legend>
      <c:legendPos val="r"/>
      <c:layout>
        <c:manualLayout>
          <c:xMode val="edge"/>
          <c:yMode val="edge"/>
          <c:x val="0.9095891074029101"/>
          <c:y val="0.27893773694954799"/>
          <c:w val="8.7989184181865965E-2"/>
          <c:h val="0.25000838436862055"/>
        </c:manualLayout>
      </c:layout>
      <c:overlay val="0"/>
      <c:txPr>
        <a:bodyPr/>
        <a:lstStyle/>
        <a:p>
          <a:pPr>
            <a:defRPr sz="775" b="0" i="0" u="none" strike="noStrike" baseline="0">
              <a:solidFill>
                <a:srgbClr val="000000"/>
              </a:solidFill>
              <a:latin typeface="Calibri"/>
              <a:ea typeface="Calibri"/>
              <a:cs typeface="Calibri"/>
            </a:defRPr>
          </a:pPr>
          <a:endParaRPr lang="en-US"/>
        </a:p>
      </c:txPr>
    </c:legend>
    <c:plotVisOnly val="1"/>
    <c:dispBlanksAs val="gap"/>
    <c:showDLblsOverMax val="0"/>
  </c:chart>
  <c:txPr>
    <a:bodyPr/>
    <a:lstStyle/>
    <a:p>
      <a:pPr>
        <a:defRPr sz="1000" b="0" i="0" u="none" strike="noStrike" baseline="0">
          <a:solidFill>
            <a:srgbClr val="000000"/>
          </a:solidFill>
          <a:latin typeface="Calibri"/>
          <a:ea typeface="Calibri"/>
          <a:cs typeface="Calibri"/>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1517384429910383E-2"/>
          <c:y val="5.6030183727034118E-2"/>
          <c:w val="0.73216904829174057"/>
          <c:h val="0.74650100646099893"/>
        </c:manualLayout>
      </c:layout>
      <c:barChart>
        <c:barDir val="col"/>
        <c:grouping val="stacked"/>
        <c:varyColors val="0"/>
        <c:ser>
          <c:idx val="0"/>
          <c:order val="0"/>
          <c:tx>
            <c:strRef>
              <c:f>'EVIPNet Europe evaluation'!$K$29</c:f>
              <c:strCache>
                <c:ptCount val="1"/>
                <c:pt idx="0">
                  <c:v>Not developed</c:v>
                </c:pt>
              </c:strCache>
            </c:strRef>
          </c:tx>
          <c:spPr>
            <a:solidFill>
              <a:schemeClr val="accent2"/>
            </a:solidFill>
            <a:ln>
              <a:solidFill>
                <a:schemeClr val="accent2"/>
              </a:solidFill>
            </a:ln>
          </c:spPr>
          <c:invertIfNegative val="0"/>
          <c:cat>
            <c:strRef>
              <c:f>'EVIPNet Europe evaluation'!$L$28:$Q$28</c:f>
              <c:strCache>
                <c:ptCount val="6"/>
                <c:pt idx="0">
                  <c:v>Situation analysis</c:v>
                </c:pt>
                <c:pt idx="1">
                  <c:v>KTP operation plan</c:v>
                </c:pt>
                <c:pt idx="2">
                  <c:v>Evidence brief for policy</c:v>
                </c:pt>
                <c:pt idx="3">
                  <c:v>Policy dialogue</c:v>
                </c:pt>
                <c:pt idx="4">
                  <c:v>Rapid response</c:v>
                </c:pt>
                <c:pt idx="5">
                  <c:v>M&amp;E plan</c:v>
                </c:pt>
              </c:strCache>
            </c:strRef>
          </c:cat>
          <c:val>
            <c:numRef>
              <c:f>'EVIPNet Europe evaluation'!$L$29:$Q$29</c:f>
              <c:numCache>
                <c:formatCode>General</c:formatCode>
                <c:ptCount val="6"/>
                <c:pt idx="0">
                  <c:v>4</c:v>
                </c:pt>
                <c:pt idx="1">
                  <c:v>14</c:v>
                </c:pt>
                <c:pt idx="2">
                  <c:v>6</c:v>
                </c:pt>
                <c:pt idx="3">
                  <c:v>9</c:v>
                </c:pt>
                <c:pt idx="4">
                  <c:v>15</c:v>
                </c:pt>
                <c:pt idx="5">
                  <c:v>15</c:v>
                </c:pt>
              </c:numCache>
            </c:numRef>
          </c:val>
          <c:extLst>
            <c:ext xmlns:c16="http://schemas.microsoft.com/office/drawing/2014/chart" uri="{C3380CC4-5D6E-409C-BE32-E72D297353CC}">
              <c16:uniqueId val="{00000000-A549-5444-9CC0-FA0DDB78C7D6}"/>
            </c:ext>
          </c:extLst>
        </c:ser>
        <c:ser>
          <c:idx val="1"/>
          <c:order val="1"/>
          <c:tx>
            <c:strRef>
              <c:f>'EVIPNet Europe evaluation'!$K$30</c:f>
              <c:strCache>
                <c:ptCount val="1"/>
                <c:pt idx="0">
                  <c:v>In development</c:v>
                </c:pt>
              </c:strCache>
            </c:strRef>
          </c:tx>
          <c:spPr>
            <a:solidFill>
              <a:schemeClr val="accent6"/>
            </a:solidFill>
            <a:ln>
              <a:solidFill>
                <a:schemeClr val="accent6"/>
              </a:solidFill>
            </a:ln>
          </c:spPr>
          <c:invertIfNegative val="0"/>
          <c:cat>
            <c:strRef>
              <c:f>'EVIPNet Europe evaluation'!$L$28:$Q$28</c:f>
              <c:strCache>
                <c:ptCount val="6"/>
                <c:pt idx="0">
                  <c:v>Situation analysis</c:v>
                </c:pt>
                <c:pt idx="1">
                  <c:v>KTP operation plan</c:v>
                </c:pt>
                <c:pt idx="2">
                  <c:v>Evidence brief for policy</c:v>
                </c:pt>
                <c:pt idx="3">
                  <c:v>Policy dialogue</c:v>
                </c:pt>
                <c:pt idx="4">
                  <c:v>Rapid response</c:v>
                </c:pt>
                <c:pt idx="5">
                  <c:v>M&amp;E plan</c:v>
                </c:pt>
              </c:strCache>
            </c:strRef>
          </c:cat>
          <c:val>
            <c:numRef>
              <c:f>'EVIPNet Europe evaluation'!$L$30:$Q$30</c:f>
              <c:numCache>
                <c:formatCode>General</c:formatCode>
                <c:ptCount val="6"/>
                <c:pt idx="0">
                  <c:v>10</c:v>
                </c:pt>
                <c:pt idx="1">
                  <c:v>5</c:v>
                </c:pt>
                <c:pt idx="2">
                  <c:v>9</c:v>
                </c:pt>
                <c:pt idx="3">
                  <c:v>6</c:v>
                </c:pt>
                <c:pt idx="4">
                  <c:v>3</c:v>
                </c:pt>
                <c:pt idx="5">
                  <c:v>4</c:v>
                </c:pt>
              </c:numCache>
            </c:numRef>
          </c:val>
          <c:extLst>
            <c:ext xmlns:c16="http://schemas.microsoft.com/office/drawing/2014/chart" uri="{C3380CC4-5D6E-409C-BE32-E72D297353CC}">
              <c16:uniqueId val="{00000001-A549-5444-9CC0-FA0DDB78C7D6}"/>
            </c:ext>
          </c:extLst>
        </c:ser>
        <c:ser>
          <c:idx val="2"/>
          <c:order val="2"/>
          <c:tx>
            <c:strRef>
              <c:f>'EVIPNet Europe evaluation'!$K$31</c:f>
              <c:strCache>
                <c:ptCount val="1"/>
                <c:pt idx="0">
                  <c:v>Published </c:v>
                </c:pt>
              </c:strCache>
            </c:strRef>
          </c:tx>
          <c:spPr>
            <a:solidFill>
              <a:schemeClr val="accent1"/>
            </a:solidFill>
            <a:ln>
              <a:solidFill>
                <a:schemeClr val="accent1"/>
              </a:solidFill>
            </a:ln>
          </c:spPr>
          <c:invertIfNegative val="0"/>
          <c:cat>
            <c:strRef>
              <c:f>'EVIPNet Europe evaluation'!$L$28:$Q$28</c:f>
              <c:strCache>
                <c:ptCount val="6"/>
                <c:pt idx="0">
                  <c:v>Situation analysis</c:v>
                </c:pt>
                <c:pt idx="1">
                  <c:v>KTP operation plan</c:v>
                </c:pt>
                <c:pt idx="2">
                  <c:v>Evidence brief for policy</c:v>
                </c:pt>
                <c:pt idx="3">
                  <c:v>Policy dialogue</c:v>
                </c:pt>
                <c:pt idx="4">
                  <c:v>Rapid response</c:v>
                </c:pt>
                <c:pt idx="5">
                  <c:v>M&amp;E plan</c:v>
                </c:pt>
              </c:strCache>
            </c:strRef>
          </c:cat>
          <c:val>
            <c:numRef>
              <c:f>'EVIPNet Europe evaluation'!$L$31:$Q$31</c:f>
              <c:numCache>
                <c:formatCode>General</c:formatCode>
                <c:ptCount val="6"/>
                <c:pt idx="0">
                  <c:v>6</c:v>
                </c:pt>
                <c:pt idx="1">
                  <c:v>0</c:v>
                </c:pt>
                <c:pt idx="2">
                  <c:v>5</c:v>
                </c:pt>
                <c:pt idx="3">
                  <c:v>4</c:v>
                </c:pt>
                <c:pt idx="4">
                  <c:v>1</c:v>
                </c:pt>
                <c:pt idx="5">
                  <c:v>0</c:v>
                </c:pt>
              </c:numCache>
            </c:numRef>
          </c:val>
          <c:extLst>
            <c:ext xmlns:c16="http://schemas.microsoft.com/office/drawing/2014/chart" uri="{C3380CC4-5D6E-409C-BE32-E72D297353CC}">
              <c16:uniqueId val="{00000002-A549-5444-9CC0-FA0DDB78C7D6}"/>
            </c:ext>
          </c:extLst>
        </c:ser>
        <c:ser>
          <c:idx val="3"/>
          <c:order val="3"/>
          <c:tx>
            <c:strRef>
              <c:f>'EVIPNet Europe evaluation'!$K$32</c:f>
              <c:strCache>
                <c:ptCount val="1"/>
                <c:pt idx="0">
                  <c:v>Blank</c:v>
                </c:pt>
              </c:strCache>
            </c:strRef>
          </c:tx>
          <c:spPr>
            <a:solidFill>
              <a:schemeClr val="accent3"/>
            </a:solidFill>
            <a:ln>
              <a:solidFill>
                <a:schemeClr val="accent3"/>
              </a:solidFill>
            </a:ln>
          </c:spPr>
          <c:invertIfNegative val="0"/>
          <c:cat>
            <c:strRef>
              <c:f>'EVIPNet Europe evaluation'!$L$28:$Q$28</c:f>
              <c:strCache>
                <c:ptCount val="6"/>
                <c:pt idx="0">
                  <c:v>Situation analysis</c:v>
                </c:pt>
                <c:pt idx="1">
                  <c:v>KTP operation plan</c:v>
                </c:pt>
                <c:pt idx="2">
                  <c:v>Evidence brief for policy</c:v>
                </c:pt>
                <c:pt idx="3">
                  <c:v>Policy dialogue</c:v>
                </c:pt>
                <c:pt idx="4">
                  <c:v>Rapid response</c:v>
                </c:pt>
                <c:pt idx="5">
                  <c:v>M&amp;E plan</c:v>
                </c:pt>
              </c:strCache>
            </c:strRef>
          </c:cat>
          <c:val>
            <c:numRef>
              <c:f>'EVIPNet Europe evaluation'!$L$32:$Q$32</c:f>
              <c:numCache>
                <c:formatCode>General</c:formatCode>
                <c:ptCount val="6"/>
                <c:pt idx="0">
                  <c:v>3</c:v>
                </c:pt>
                <c:pt idx="1">
                  <c:v>4</c:v>
                </c:pt>
                <c:pt idx="2">
                  <c:v>3</c:v>
                </c:pt>
                <c:pt idx="3">
                  <c:v>4</c:v>
                </c:pt>
                <c:pt idx="4">
                  <c:v>4</c:v>
                </c:pt>
                <c:pt idx="5">
                  <c:v>4</c:v>
                </c:pt>
              </c:numCache>
            </c:numRef>
          </c:val>
          <c:extLst>
            <c:ext xmlns:c16="http://schemas.microsoft.com/office/drawing/2014/chart" uri="{C3380CC4-5D6E-409C-BE32-E72D297353CC}">
              <c16:uniqueId val="{00000003-A549-5444-9CC0-FA0DDB78C7D6}"/>
            </c:ext>
          </c:extLst>
        </c:ser>
        <c:dLbls>
          <c:showLegendKey val="0"/>
          <c:showVal val="0"/>
          <c:showCatName val="0"/>
          <c:showSerName val="0"/>
          <c:showPercent val="0"/>
          <c:showBubbleSize val="0"/>
        </c:dLbls>
        <c:gapWidth val="150"/>
        <c:overlap val="100"/>
        <c:axId val="202821632"/>
        <c:axId val="202823168"/>
      </c:barChart>
      <c:catAx>
        <c:axId val="202821632"/>
        <c:scaling>
          <c:orientation val="minMax"/>
        </c:scaling>
        <c:delete val="0"/>
        <c:axPos val="b"/>
        <c:numFmt formatCode="General" sourceLinked="1"/>
        <c:majorTickMark val="out"/>
        <c:minorTickMark val="none"/>
        <c:tickLblPos val="nextTo"/>
        <c:txPr>
          <a:bodyPr rot="0" vert="horz"/>
          <a:lstStyle/>
          <a:p>
            <a:pPr>
              <a:defRPr sz="900" b="0" i="0" u="none" strike="noStrike" baseline="0">
                <a:solidFill>
                  <a:srgbClr val="000000"/>
                </a:solidFill>
                <a:latin typeface="Calibri"/>
                <a:ea typeface="Calibri"/>
                <a:cs typeface="Calibri"/>
              </a:defRPr>
            </a:pPr>
            <a:endParaRPr lang="en-US"/>
          </a:p>
        </c:txPr>
        <c:crossAx val="202823168"/>
        <c:crosses val="autoZero"/>
        <c:auto val="1"/>
        <c:lblAlgn val="ctr"/>
        <c:lblOffset val="100"/>
        <c:noMultiLvlLbl val="0"/>
      </c:catAx>
      <c:valAx>
        <c:axId val="202823168"/>
        <c:scaling>
          <c:orientation val="minMax"/>
        </c:scaling>
        <c:delete val="0"/>
        <c:axPos val="l"/>
        <c:majorGridlines/>
        <c:title>
          <c:tx>
            <c:rich>
              <a:bodyPr rot="-5400000" vert="horz"/>
              <a:lstStyle/>
              <a:p>
                <a:pPr>
                  <a:defRPr/>
                </a:pPr>
                <a:r>
                  <a:rPr lang="en-US" sz="900" b="1" i="0" baseline="0">
                    <a:effectLst/>
                  </a:rPr>
                  <a:t>Number of respondants</a:t>
                </a:r>
                <a:endParaRPr lang="en-US" sz="900">
                  <a:effectLst/>
                </a:endParaRPr>
              </a:p>
            </c:rich>
          </c:tx>
          <c:overlay val="0"/>
        </c:title>
        <c:numFmt formatCode="General" sourceLinked="1"/>
        <c:majorTickMark val="out"/>
        <c:minorTickMark val="none"/>
        <c:tickLblPos val="nextTo"/>
        <c:txPr>
          <a:bodyPr rot="0" vert="horz"/>
          <a:lstStyle/>
          <a:p>
            <a:pPr>
              <a:defRPr sz="900" b="0" i="0" u="none" strike="noStrike" baseline="0">
                <a:solidFill>
                  <a:srgbClr val="000000"/>
                </a:solidFill>
                <a:latin typeface="Calibri"/>
                <a:ea typeface="Calibri"/>
                <a:cs typeface="Calibri"/>
              </a:defRPr>
            </a:pPr>
            <a:endParaRPr lang="en-US"/>
          </a:p>
        </c:txPr>
        <c:crossAx val="202821632"/>
        <c:crosses val="autoZero"/>
        <c:crossBetween val="between"/>
      </c:valAx>
    </c:plotArea>
    <c:legend>
      <c:legendPos val="r"/>
      <c:layout>
        <c:manualLayout>
          <c:xMode val="edge"/>
          <c:yMode val="edge"/>
          <c:x val="0.82138771115149067"/>
          <c:y val="0.24065517162093522"/>
          <c:w val="0.16752017576328601"/>
          <c:h val="0.45434355239044144"/>
        </c:manualLayout>
      </c:layout>
      <c:overlay val="0"/>
      <c:txPr>
        <a:bodyPr/>
        <a:lstStyle/>
        <a:p>
          <a:pPr>
            <a:defRPr sz="920" b="0" i="0" u="none" strike="noStrike" baseline="0">
              <a:solidFill>
                <a:srgbClr val="000000"/>
              </a:solidFill>
              <a:latin typeface="Calibri"/>
              <a:ea typeface="Calibri"/>
              <a:cs typeface="Calibri"/>
            </a:defRPr>
          </a:pPr>
          <a:endParaRPr lang="en-US"/>
        </a:p>
      </c:txPr>
    </c:legend>
    <c:plotVisOnly val="1"/>
    <c:dispBlanksAs val="gap"/>
    <c:showDLblsOverMax val="0"/>
  </c:chart>
  <c:txPr>
    <a:bodyPr/>
    <a:lstStyle/>
    <a:p>
      <a:pPr>
        <a:defRPr sz="1000" b="0" i="0" u="none" strike="noStrike" baseline="0">
          <a:solidFill>
            <a:srgbClr val="000000"/>
          </a:solidFill>
          <a:latin typeface="Calibri"/>
          <a:ea typeface="Calibri"/>
          <a:cs typeface="Calibri"/>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8876517267266966"/>
          <c:y val="0.17207552094662201"/>
          <c:w val="0.43813781298900595"/>
          <c:h val="0.62997433331883235"/>
        </c:manualLayout>
      </c:layout>
      <c:radarChart>
        <c:radarStyle val="marker"/>
        <c:varyColors val="0"/>
        <c:ser>
          <c:idx val="0"/>
          <c:order val="0"/>
          <c:tx>
            <c:v>Country team A</c:v>
          </c:tx>
          <c:marker>
            <c:symbol val="none"/>
          </c:marker>
          <c:cat>
            <c:strRef>
              <c:f>(IRWFY!$A$3,IRWFY!$A$10,IRWFY!$A$20,IRWFY!$A$25,IRWFY!$A$30,IRWFY!$A$41,IRWFY!$A$49)</c:f>
              <c:strCache>
                <c:ptCount val="7"/>
                <c:pt idx="0">
                  <c:v>1.1 Are we able to acquire research?</c:v>
                </c:pt>
                <c:pt idx="1">
                  <c:v>1.2 Are we looking for research in the right places?</c:v>
                </c:pt>
                <c:pt idx="2">
                  <c:v>2.1 Can we tell if the research is valid and of high quality?</c:v>
                </c:pt>
                <c:pt idx="3">
                  <c:v>2.2 Can we tell if the research is relevant and applicable?</c:v>
                </c:pt>
                <c:pt idx="4">
                  <c:v>3.1 Can we summarize results in a user-friendly way?</c:v>
                </c:pt>
                <c:pt idx="5">
                  <c:v>4.1 Do we lead by example and show how we value research use?</c:v>
                </c:pt>
                <c:pt idx="6">
                  <c:v>4.2 Do our decision-making processes have a place for research?</c:v>
                </c:pt>
              </c:strCache>
            </c:strRef>
          </c:cat>
          <c:val>
            <c:numRef>
              <c:f>(IRWFY!$B$3,IRWFY!$B$10,IRWFY!$B$20,IRWFY!$B$30,IRWFY!$B$41,IRWFY!$B$49,IRWFY!$B$25)</c:f>
              <c:numCache>
                <c:formatCode>0.00</c:formatCode>
                <c:ptCount val="7"/>
                <c:pt idx="0">
                  <c:v>2.8</c:v>
                </c:pt>
                <c:pt idx="1">
                  <c:v>3.8571428571428572</c:v>
                </c:pt>
                <c:pt idx="2" formatCode="General">
                  <c:v>2</c:v>
                </c:pt>
                <c:pt idx="3">
                  <c:v>2.625</c:v>
                </c:pt>
                <c:pt idx="4">
                  <c:v>3</c:v>
                </c:pt>
                <c:pt idx="5">
                  <c:v>3.2222222222222223</c:v>
                </c:pt>
                <c:pt idx="6" formatCode="General">
                  <c:v>2.5</c:v>
                </c:pt>
              </c:numCache>
            </c:numRef>
          </c:val>
          <c:extLst>
            <c:ext xmlns:c16="http://schemas.microsoft.com/office/drawing/2014/chart" uri="{C3380CC4-5D6E-409C-BE32-E72D297353CC}">
              <c16:uniqueId val="{00000000-9F90-4B20-8942-CCB9A6BAAD78}"/>
            </c:ext>
          </c:extLst>
        </c:ser>
        <c:ser>
          <c:idx val="1"/>
          <c:order val="1"/>
          <c:tx>
            <c:v>Country team B</c:v>
          </c:tx>
          <c:marker>
            <c:symbol val="none"/>
          </c:marker>
          <c:val>
            <c:numRef>
              <c:f>(IRWFY!$C$3,IRWFY!$C$10,IRWFY!$C$20,IRWFY!$C$25,IRWFY!$C$30,IRWFY!$C$41,IRWFY!$C$49)</c:f>
              <c:numCache>
                <c:formatCode>0.00</c:formatCode>
                <c:ptCount val="7"/>
                <c:pt idx="0">
                  <c:v>3.4</c:v>
                </c:pt>
                <c:pt idx="1">
                  <c:v>4.1428571428571432</c:v>
                </c:pt>
                <c:pt idx="2" formatCode="General">
                  <c:v>2.3333333333333335</c:v>
                </c:pt>
                <c:pt idx="3" formatCode="General">
                  <c:v>3</c:v>
                </c:pt>
                <c:pt idx="4">
                  <c:v>1.5</c:v>
                </c:pt>
                <c:pt idx="5">
                  <c:v>3.8333333333333335</c:v>
                </c:pt>
                <c:pt idx="6">
                  <c:v>3.5555555555555554</c:v>
                </c:pt>
              </c:numCache>
            </c:numRef>
          </c:val>
          <c:extLst>
            <c:ext xmlns:c16="http://schemas.microsoft.com/office/drawing/2014/chart" uri="{C3380CC4-5D6E-409C-BE32-E72D297353CC}">
              <c16:uniqueId val="{00000001-9F90-4B20-8942-CCB9A6BAAD78}"/>
            </c:ext>
          </c:extLst>
        </c:ser>
        <c:dLbls>
          <c:showLegendKey val="0"/>
          <c:showVal val="0"/>
          <c:showCatName val="0"/>
          <c:showSerName val="0"/>
          <c:showPercent val="0"/>
          <c:showBubbleSize val="0"/>
        </c:dLbls>
        <c:axId val="53555200"/>
        <c:axId val="53556736"/>
      </c:radarChart>
      <c:catAx>
        <c:axId val="53555200"/>
        <c:scaling>
          <c:orientation val="minMax"/>
        </c:scaling>
        <c:delete val="0"/>
        <c:axPos val="b"/>
        <c:majorGridlines/>
        <c:numFmt formatCode="General" sourceLinked="0"/>
        <c:majorTickMark val="out"/>
        <c:minorTickMark val="none"/>
        <c:tickLblPos val="nextTo"/>
        <c:crossAx val="53556736"/>
        <c:crosses val="autoZero"/>
        <c:auto val="1"/>
        <c:lblAlgn val="ctr"/>
        <c:lblOffset val="100"/>
        <c:noMultiLvlLbl val="0"/>
      </c:catAx>
      <c:valAx>
        <c:axId val="53556736"/>
        <c:scaling>
          <c:orientation val="minMax"/>
          <c:max val="5"/>
        </c:scaling>
        <c:delete val="0"/>
        <c:axPos val="l"/>
        <c:majorGridlines/>
        <c:numFmt formatCode="0.00" sourceLinked="1"/>
        <c:majorTickMark val="cross"/>
        <c:minorTickMark val="none"/>
        <c:tickLblPos val="nextTo"/>
        <c:crossAx val="53555200"/>
        <c:crosses val="autoZero"/>
        <c:crossBetween val="between"/>
        <c:majorUnit val="1"/>
      </c:valAx>
    </c:plotArea>
    <c:legend>
      <c:legendPos val="r"/>
      <c:layout>
        <c:manualLayout>
          <c:xMode val="edge"/>
          <c:yMode val="edge"/>
          <c:x val="0.72006360934631397"/>
          <c:y val="0.87365032409622834"/>
          <c:w val="0.26968983182331058"/>
          <c:h val="0.11529995214686561"/>
        </c:manualLayout>
      </c:layout>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spPr>
            <a:solidFill>
              <a:schemeClr val="accent5"/>
            </a:solidFill>
            <a:ln>
              <a:solidFill>
                <a:schemeClr val="accent5"/>
              </a:solidFill>
            </a:ln>
          </c:spPr>
          <c:invertIfNegative val="0"/>
          <c:cat>
            <c:strRef>
              <c:f>(Sheet1!$C$4,Sheet1!$C$14,Sheet1!$C$28,Sheet1!$C$39,Sheet1!$C$54,Sheet1!$C$65,Sheet1!$C$75,Sheet1!$C$86,Sheet1!$C$96,Sheet1!$C$104)</c:f>
              <c:strCache>
                <c:ptCount val="10"/>
                <c:pt idx="0">
                  <c:v>A1. How did the policymaker search for research?</c:v>
                </c:pt>
                <c:pt idx="1">
                  <c:v>A2. What types of research did the policymaker find and use?</c:v>
                </c:pt>
                <c:pt idx="2">
                  <c:v>A3. How did the policymaker appraise the relevance of the research?</c:v>
                </c:pt>
                <c:pt idx="3">
                  <c:v>A4. How did the policymaker appraise the quality of the research?</c:v>
                </c:pt>
                <c:pt idx="4">
                  <c:v>A5. Was new research or data analyses generated to inform this policy?</c:v>
                </c:pt>
                <c:pt idx="5">
                  <c:v>A6. Did the policymaker interact with researchers to inform this policy?</c:v>
                </c:pt>
                <c:pt idx="6">
                  <c:v>B1. Was research used conceptually?</c:v>
                </c:pt>
                <c:pt idx="7">
                  <c:v>B2. Was research used instrumentally?</c:v>
                </c:pt>
                <c:pt idx="8">
                  <c:v>B3. Was research used tactically?</c:v>
                </c:pt>
                <c:pt idx="9">
                  <c:v>B4. Was research used because the organisation imposed its use?</c:v>
                </c:pt>
              </c:strCache>
            </c:strRef>
          </c:cat>
          <c:val>
            <c:numRef>
              <c:f>(Sheet1!$F$4,Sheet1!$F$14,Sheet1!$F$28,Sheet1!$F$39,Sheet1!$F$54,Sheet1!$F$65,Sheet1!$F$75,Sheet1!$F$86,Sheet1!$F$96,Sheet1!$F$104)</c:f>
              <c:numCache>
                <c:formatCode>General</c:formatCode>
                <c:ptCount val="10"/>
                <c:pt idx="0">
                  <c:v>7.71</c:v>
                </c:pt>
                <c:pt idx="1">
                  <c:v>7.6399999999999988</c:v>
                </c:pt>
                <c:pt idx="2">
                  <c:v>6.36</c:v>
                </c:pt>
                <c:pt idx="3">
                  <c:v>5.99</c:v>
                </c:pt>
                <c:pt idx="4">
                  <c:v>1.76</c:v>
                </c:pt>
                <c:pt idx="5">
                  <c:v>4.2699999999999996</c:v>
                </c:pt>
                <c:pt idx="6">
                  <c:v>5.3100000000000005</c:v>
                </c:pt>
                <c:pt idx="7">
                  <c:v>6.9</c:v>
                </c:pt>
                <c:pt idx="8">
                  <c:v>7.2899999999999991</c:v>
                </c:pt>
                <c:pt idx="9">
                  <c:v>1.98</c:v>
                </c:pt>
              </c:numCache>
            </c:numRef>
          </c:val>
          <c:extLst>
            <c:ext xmlns:c16="http://schemas.microsoft.com/office/drawing/2014/chart" uri="{C3380CC4-5D6E-409C-BE32-E72D297353CC}">
              <c16:uniqueId val="{00000000-8B73-4EB0-855A-72D4A11C1079}"/>
            </c:ext>
          </c:extLst>
        </c:ser>
        <c:dLbls>
          <c:showLegendKey val="0"/>
          <c:showVal val="0"/>
          <c:showCatName val="0"/>
          <c:showSerName val="0"/>
          <c:showPercent val="0"/>
          <c:showBubbleSize val="0"/>
        </c:dLbls>
        <c:gapWidth val="150"/>
        <c:axId val="80285696"/>
        <c:axId val="80287232"/>
      </c:barChart>
      <c:catAx>
        <c:axId val="80285696"/>
        <c:scaling>
          <c:orientation val="maxMin"/>
        </c:scaling>
        <c:delete val="0"/>
        <c:axPos val="l"/>
        <c:numFmt formatCode="General" sourceLinked="0"/>
        <c:majorTickMark val="out"/>
        <c:minorTickMark val="none"/>
        <c:tickLblPos val="nextTo"/>
        <c:crossAx val="80287232"/>
        <c:crosses val="autoZero"/>
        <c:auto val="1"/>
        <c:lblAlgn val="ctr"/>
        <c:lblOffset val="100"/>
        <c:noMultiLvlLbl val="0"/>
      </c:catAx>
      <c:valAx>
        <c:axId val="80287232"/>
        <c:scaling>
          <c:orientation val="minMax"/>
        </c:scaling>
        <c:delete val="0"/>
        <c:axPos val="t"/>
        <c:majorGridlines/>
        <c:numFmt formatCode="General" sourceLinked="1"/>
        <c:majorTickMark val="out"/>
        <c:minorTickMark val="none"/>
        <c:tickLblPos val="nextTo"/>
        <c:crossAx val="80285696"/>
        <c:crosses val="autoZero"/>
        <c:crossBetween val="between"/>
      </c:valAx>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cat>
            <c:strRef>
              <c:f>(Sheet1!$C$104,Sheet1!$C$96,Sheet1!$C$86,Sheet1!$C$75,Sheet1!$C$65,Sheet1!$C$54,Sheet1!$C$39,Sheet1!$C$28,Sheet1!$C$14,Sheet1!$C$4)</c:f>
              <c:strCache>
                <c:ptCount val="10"/>
                <c:pt idx="0">
                  <c:v>B.4 WAS RESEARCH USED BECAUSE THE ORGANIZATION IMPOSED ITS USE?</c:v>
                </c:pt>
                <c:pt idx="1">
                  <c:v>B.3 WAS RESEARCH USED TACTICALLY?</c:v>
                </c:pt>
                <c:pt idx="2">
                  <c:v>B.2 WAS RESEARCH USED INSTRUMENTALLY</c:v>
                </c:pt>
                <c:pt idx="3">
                  <c:v>B.2 WAS RESEARCH USED CONCEPTUALLY?</c:v>
                </c:pt>
                <c:pt idx="4">
                  <c:v>A.6 DID THE POLICY-MAKER INTERACT WITH RESEARCHERS TO INFORM THIS POLICY?</c:v>
                </c:pt>
                <c:pt idx="5">
                  <c:v>A.5 WAS NEW RESEARCH OR DATA ANALYSES GENERATED TO INFORM THIS POLICY?</c:v>
                </c:pt>
                <c:pt idx="6">
                  <c:v>A.4: HOW DID THE POLICY-MAKER APPRAISE THE QUALITY OF THE RESEARCH?</c:v>
                </c:pt>
                <c:pt idx="7">
                  <c:v>A.3: HOW DID THE POLICY-MAKER APPRAISE THE RELEVANCE OF THE RESEARCH?</c:v>
                </c:pt>
                <c:pt idx="8">
                  <c:v>A.2: WHAT TYPES OF RESEARCH DID THE POLICY-MAKER FIND AND USE?</c:v>
                </c:pt>
                <c:pt idx="9">
                  <c:v>A.1: HOW DID THE POLICY-MAKER SEARCH FOR RESEARCH?</c:v>
                </c:pt>
              </c:strCache>
            </c:strRef>
          </c:cat>
          <c:val>
            <c:numRef>
              <c:f>(Sheet1!$F$4,Sheet1!$F$14,Sheet1!$F$28,Sheet1!$F$39,Sheet1!$F$54,Sheet1!$F$65,Sheet1!$F$75,Sheet1!$F$86,Sheet1!$F$96,Sheet1!$F$104)</c:f>
              <c:numCache>
                <c:formatCode>General</c:formatCode>
                <c:ptCount val="10"/>
                <c:pt idx="0">
                  <c:v>7.71</c:v>
                </c:pt>
                <c:pt idx="1">
                  <c:v>7.6399999999999988</c:v>
                </c:pt>
                <c:pt idx="2">
                  <c:v>6.36</c:v>
                </c:pt>
                <c:pt idx="3">
                  <c:v>5.99</c:v>
                </c:pt>
                <c:pt idx="4">
                  <c:v>1.76</c:v>
                </c:pt>
                <c:pt idx="5">
                  <c:v>4.2699999999999996</c:v>
                </c:pt>
                <c:pt idx="6">
                  <c:v>5.3100000000000005</c:v>
                </c:pt>
                <c:pt idx="7">
                  <c:v>6.9</c:v>
                </c:pt>
                <c:pt idx="8">
                  <c:v>7.2899999999999991</c:v>
                </c:pt>
                <c:pt idx="9">
                  <c:v>1.98</c:v>
                </c:pt>
              </c:numCache>
            </c:numRef>
          </c:val>
          <c:extLst>
            <c:ext xmlns:c16="http://schemas.microsoft.com/office/drawing/2014/chart" uri="{C3380CC4-5D6E-409C-BE32-E72D297353CC}">
              <c16:uniqueId val="{00000000-6B6A-42F1-8693-B3F62FF9850A}"/>
            </c:ext>
          </c:extLst>
        </c:ser>
        <c:dLbls>
          <c:showLegendKey val="0"/>
          <c:showVal val="0"/>
          <c:showCatName val="0"/>
          <c:showSerName val="0"/>
          <c:showPercent val="0"/>
          <c:showBubbleSize val="0"/>
        </c:dLbls>
        <c:gapWidth val="150"/>
        <c:axId val="80285696"/>
        <c:axId val="80287232"/>
      </c:barChart>
      <c:catAx>
        <c:axId val="80285696"/>
        <c:scaling>
          <c:orientation val="minMax"/>
        </c:scaling>
        <c:delete val="0"/>
        <c:axPos val="l"/>
        <c:numFmt formatCode="General" sourceLinked="0"/>
        <c:majorTickMark val="out"/>
        <c:minorTickMark val="none"/>
        <c:tickLblPos val="nextTo"/>
        <c:crossAx val="80287232"/>
        <c:crosses val="autoZero"/>
        <c:auto val="0"/>
        <c:lblAlgn val="ctr"/>
        <c:lblOffset val="100"/>
        <c:noMultiLvlLbl val="0"/>
      </c:catAx>
      <c:valAx>
        <c:axId val="80287232"/>
        <c:scaling>
          <c:orientation val="minMax"/>
        </c:scaling>
        <c:delete val="0"/>
        <c:axPos val="b"/>
        <c:majorGridlines/>
        <c:numFmt formatCode="General" sourceLinked="1"/>
        <c:majorTickMark val="out"/>
        <c:minorTickMark val="none"/>
        <c:tickLblPos val="nextTo"/>
        <c:crossAx val="80285696"/>
        <c:crosses val="autoZero"/>
        <c:crossBetween val="between"/>
      </c:valAx>
    </c:plotArea>
    <c:plotVisOnly val="1"/>
    <c:dispBlanksAs val="gap"/>
    <c:showDLblsOverMax val="0"/>
  </c:chart>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5_2">
  <dgm:title val=""/>
  <dgm:desc val=""/>
  <dgm:catLst>
    <dgm:cat type="accent5" pri="11200"/>
  </dgm:catLst>
  <dgm:styleLbl name="node0">
    <dgm:fillClrLst meth="repeat">
      <a:schemeClr val="accent5"/>
    </dgm:fillClrLst>
    <dgm:linClrLst meth="repeat">
      <a:schemeClr val="lt1"/>
    </dgm:linClrLst>
    <dgm:effectClrLst/>
    <dgm:txLinClrLst/>
    <dgm:txFillClrLst/>
    <dgm:txEffectClrLst/>
  </dgm:styleLbl>
  <dgm:styleLbl name="node1">
    <dgm:fillClrLst meth="repeat">
      <a:schemeClr val="accent5"/>
    </dgm:fillClrLst>
    <dgm:linClrLst meth="repeat">
      <a:schemeClr val="lt1"/>
    </dgm:linClrLst>
    <dgm:effectClrLst/>
    <dgm:txLinClrLst/>
    <dgm:txFillClrLst/>
    <dgm:txEffectClrLst/>
  </dgm:styleLbl>
  <dgm:styleLbl name="alignNode1">
    <dgm:fillClrLst meth="repeat">
      <a:schemeClr val="accent5"/>
    </dgm:fillClrLst>
    <dgm:linClrLst meth="repeat">
      <a:schemeClr val="accent5"/>
    </dgm:linClrLst>
    <dgm:effectClrLst/>
    <dgm:txLinClrLst/>
    <dgm:txFillClrLst/>
    <dgm:txEffectClrLst/>
  </dgm:styleLbl>
  <dgm:styleLbl name="lnNode1">
    <dgm:fillClrLst meth="repeat">
      <a:schemeClr val="accent5"/>
    </dgm:fillClrLst>
    <dgm:linClrLst meth="repeat">
      <a:schemeClr val="lt1"/>
    </dgm:linClrLst>
    <dgm:effectClrLst/>
    <dgm:txLinClrLst/>
    <dgm:txFillClrLst/>
    <dgm:txEffectClrLst/>
  </dgm:styleLbl>
  <dgm:styleLbl name="vennNode1">
    <dgm:fillClrLst meth="repeat">
      <a:schemeClr val="accent5">
        <a:alpha val="50000"/>
      </a:schemeClr>
    </dgm:fillClrLst>
    <dgm:linClrLst meth="repeat">
      <a:schemeClr val="lt1"/>
    </dgm:linClrLst>
    <dgm:effectClrLst/>
    <dgm:txLinClrLst/>
    <dgm:txFillClrLst/>
    <dgm:txEffectClrLst/>
  </dgm:styleLbl>
  <dgm:styleLbl name="node2">
    <dgm:fillClrLst meth="repeat">
      <a:schemeClr val="accent5"/>
    </dgm:fillClrLst>
    <dgm:linClrLst meth="repeat">
      <a:schemeClr val="lt1"/>
    </dgm:linClrLst>
    <dgm:effectClrLst/>
    <dgm:txLinClrLst/>
    <dgm:txFillClrLst/>
    <dgm:txEffectClrLst/>
  </dgm:styleLbl>
  <dgm:styleLbl name="node3">
    <dgm:fillClrLst meth="repeat">
      <a:schemeClr val="accent5"/>
    </dgm:fillClrLst>
    <dgm:linClrLst meth="repeat">
      <a:schemeClr val="lt1"/>
    </dgm:linClrLst>
    <dgm:effectClrLst/>
    <dgm:txLinClrLst/>
    <dgm:txFillClrLst/>
    <dgm:txEffectClrLst/>
  </dgm:styleLbl>
  <dgm:styleLbl name="node4">
    <dgm:fillClrLst meth="repeat">
      <a:schemeClr val="accent5"/>
    </dgm:fillClrLst>
    <dgm:linClrLst meth="repeat">
      <a:schemeClr val="lt1"/>
    </dgm:linClrLst>
    <dgm:effectClrLst/>
    <dgm:txLinClrLst/>
    <dgm:txFillClrLst/>
    <dgm:txEffectClrLst/>
  </dgm:styleLbl>
  <dgm:styleLbl name="fgImgPlace1">
    <dgm:fillClrLst meth="repeat">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5">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5">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5">
        <a:tint val="60000"/>
      </a:schemeClr>
    </dgm:fillClrLst>
    <dgm:linClrLst meth="repeat">
      <a:schemeClr val="accent5">
        <a:tint val="60000"/>
      </a:schemeClr>
    </dgm:linClrLst>
    <dgm:effectClrLst/>
    <dgm:txLinClrLst/>
    <dgm:txFillClrLst/>
    <dgm:txEffectClrLst/>
  </dgm:styleLbl>
  <dgm:styleLbl name="fgSibTrans2D1">
    <dgm:fillClrLst meth="repeat">
      <a:schemeClr val="accent5">
        <a:tint val="60000"/>
      </a:schemeClr>
    </dgm:fillClrLst>
    <dgm:linClrLst meth="repeat">
      <a:schemeClr val="accent5">
        <a:tint val="60000"/>
      </a:schemeClr>
    </dgm:linClrLst>
    <dgm:effectClrLst/>
    <dgm:txLinClrLst/>
    <dgm:txFillClrLst/>
    <dgm:txEffectClrLst/>
  </dgm:styleLbl>
  <dgm:styleLbl name="bgSibTrans2D1">
    <dgm:fillClrLst meth="repeat">
      <a:schemeClr val="accent5">
        <a:tint val="60000"/>
      </a:schemeClr>
    </dgm:fillClrLst>
    <dgm:linClrLst meth="repeat">
      <a:schemeClr val="accent5">
        <a:tint val="60000"/>
      </a:schemeClr>
    </dgm:linClrLst>
    <dgm:effectClrLst/>
    <dgm:txLinClrLst/>
    <dgm:txFillClrLst/>
    <dgm:txEffectClrLst/>
  </dgm:styleLbl>
  <dgm:styleLbl name="sibTrans1D1">
    <dgm:fillClrLst meth="repeat">
      <a:schemeClr val="accent5"/>
    </dgm:fillClrLst>
    <dgm:linClrLst meth="repeat">
      <a:schemeClr val="accent5"/>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dgm:linClrLst>
    <dgm:effectClrLst/>
    <dgm:txLinClrLst/>
    <dgm:txFillClrLst/>
    <dgm:txEffectClrLst/>
  </dgm:styleLbl>
  <dgm:styleLbl name="asst1">
    <dgm:fillClrLst meth="repeat">
      <a:schemeClr val="accent5"/>
    </dgm:fillClrLst>
    <dgm:linClrLst meth="repeat">
      <a:schemeClr val="lt1"/>
    </dgm:linClrLst>
    <dgm:effectClrLst/>
    <dgm:txLinClrLst/>
    <dgm:txFillClrLst/>
    <dgm:txEffectClrLst/>
  </dgm:styleLbl>
  <dgm:styleLbl name="asst2">
    <dgm:fillClrLst meth="repeat">
      <a:schemeClr val="accent5"/>
    </dgm:fillClrLst>
    <dgm:linClrLst meth="repeat">
      <a:schemeClr val="lt1"/>
    </dgm:linClrLst>
    <dgm:effectClrLst/>
    <dgm:txLinClrLst/>
    <dgm:txFillClrLst/>
    <dgm:txEffectClrLst/>
  </dgm:styleLbl>
  <dgm:styleLbl name="asst3">
    <dgm:fillClrLst meth="repeat">
      <a:schemeClr val="accent5"/>
    </dgm:fillClrLst>
    <dgm:linClrLst meth="repeat">
      <a:schemeClr val="lt1"/>
    </dgm:linClrLst>
    <dgm:effectClrLst/>
    <dgm:txLinClrLst/>
    <dgm:txFillClrLst/>
    <dgm:txEffectClrLst/>
  </dgm:styleLbl>
  <dgm:styleLbl name="asst4">
    <dgm:fillClrLst meth="repeat">
      <a:schemeClr val="accent5"/>
    </dgm:fillClrLst>
    <dgm:linClrLst meth="repeat">
      <a:schemeClr val="lt1"/>
    </dgm:linClrLst>
    <dgm:effectClrLst/>
    <dgm:txLinClrLst/>
    <dgm:txFillClrLst/>
    <dgm:txEffectClrLst/>
  </dgm:styleLbl>
  <dgm:styleLbl name="parChTrans2D1">
    <dgm:fillClrLst meth="repeat">
      <a:schemeClr val="accent5">
        <a:tint val="60000"/>
      </a:schemeClr>
    </dgm:fillClrLst>
    <dgm:linClrLst meth="repeat">
      <a:schemeClr val="accent5">
        <a:tint val="60000"/>
      </a:schemeClr>
    </dgm:linClrLst>
    <dgm:effectClrLst/>
    <dgm:txLinClrLst/>
    <dgm:txFillClrLst meth="repeat">
      <a:schemeClr val="lt1"/>
    </dgm:txFillClrLst>
    <dgm:txEffectClrLst/>
  </dgm:styleLbl>
  <dgm:styleLbl name="parChTrans2D2">
    <dgm:fillClrLst meth="repeat">
      <a:schemeClr val="accent5"/>
    </dgm:fillClrLst>
    <dgm:linClrLst meth="repeat">
      <a:schemeClr val="accent5"/>
    </dgm:linClrLst>
    <dgm:effectClrLst/>
    <dgm:txLinClrLst/>
    <dgm:txFillClrLst meth="repeat">
      <a:schemeClr val="lt1"/>
    </dgm:txFillClrLst>
    <dgm:txEffectClrLst/>
  </dgm:styleLbl>
  <dgm:styleLbl name="parChTrans2D3">
    <dgm:fillClrLst meth="repeat">
      <a:schemeClr val="accent5"/>
    </dgm:fillClrLst>
    <dgm:linClrLst meth="repeat">
      <a:schemeClr val="accent5"/>
    </dgm:linClrLst>
    <dgm:effectClrLst/>
    <dgm:txLinClrLst/>
    <dgm:txFillClrLst meth="repeat">
      <a:schemeClr val="lt1"/>
    </dgm:txFillClrLst>
    <dgm:txEffectClrLst/>
  </dgm:styleLbl>
  <dgm:styleLbl name="parChTrans2D4">
    <dgm:fillClrLst meth="repeat">
      <a:schemeClr val="accent5"/>
    </dgm:fillClrLst>
    <dgm:linClrLst meth="repeat">
      <a:schemeClr val="accent5"/>
    </dgm:linClrLst>
    <dgm:effectClrLst/>
    <dgm:txLinClrLst/>
    <dgm:txFillClrLst meth="repeat">
      <a:schemeClr val="lt1"/>
    </dgm:txFillClrLst>
    <dgm:txEffectClrLst/>
  </dgm:styleLbl>
  <dgm:styleLbl name="parChTrans1D1">
    <dgm:fillClrLst meth="repeat">
      <a:schemeClr val="accent5"/>
    </dgm:fillClrLst>
    <dgm:linClrLst meth="repeat">
      <a:schemeClr val="accent5">
        <a:shade val="60000"/>
      </a:schemeClr>
    </dgm:linClrLst>
    <dgm:effectClrLst/>
    <dgm:txLinClrLst/>
    <dgm:txFillClrLst meth="repeat">
      <a:schemeClr val="tx1"/>
    </dgm:txFillClrLst>
    <dgm:txEffectClrLst/>
  </dgm:styleLbl>
  <dgm:styleLbl name="parChTrans1D2">
    <dgm:fillClrLst meth="repeat">
      <a:schemeClr val="accent5"/>
    </dgm:fillClrLst>
    <dgm:linClrLst meth="repeat">
      <a:schemeClr val="accent5">
        <a:shade val="60000"/>
      </a:schemeClr>
    </dgm:linClrLst>
    <dgm:effectClrLst/>
    <dgm:txLinClrLst/>
    <dgm:txFillClrLst meth="repeat">
      <a:schemeClr val="tx1"/>
    </dgm:txFillClrLst>
    <dgm:txEffectClrLst/>
  </dgm:styleLbl>
  <dgm:styleLbl name="parChTrans1D3">
    <dgm:fillClrLst meth="repeat">
      <a:schemeClr val="accent5"/>
    </dgm:fillClrLst>
    <dgm:linClrLst meth="repeat">
      <a:schemeClr val="accent5">
        <a:shade val="80000"/>
      </a:schemeClr>
    </dgm:linClrLst>
    <dgm:effectClrLst/>
    <dgm:txLinClrLst/>
    <dgm:txFillClrLst meth="repeat">
      <a:schemeClr val="tx1"/>
    </dgm:txFillClrLst>
    <dgm:txEffectClrLst/>
  </dgm:styleLbl>
  <dgm:styleLbl name="parChTrans1D4">
    <dgm:fillClrLst meth="repeat">
      <a:schemeClr val="accent5"/>
    </dgm:fillClrLst>
    <dgm:linClrLst meth="repeat">
      <a:schemeClr val="accent5">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solidFgAcc1">
    <dgm:fillClrLst meth="repeat">
      <a:schemeClr val="lt1"/>
    </dgm:fillClrLst>
    <dgm:linClrLst meth="repeat">
      <a:schemeClr val="accent5"/>
    </dgm:linClrLst>
    <dgm:effectClrLst/>
    <dgm:txLinClrLst/>
    <dgm:txFillClrLst meth="repeat">
      <a:schemeClr val="dk1"/>
    </dgm:txFillClrLst>
    <dgm:txEffectClrLst/>
  </dgm:styleLbl>
  <dgm:styleLbl name="solidAlignAcc1">
    <dgm:fillClrLst meth="repeat">
      <a:schemeClr val="lt1"/>
    </dgm:fillClrLst>
    <dgm:linClrLst meth="repeat">
      <a:schemeClr val="accent5"/>
    </dgm:linClrLst>
    <dgm:effectClrLst/>
    <dgm:txLinClrLst/>
    <dgm:txFillClrLst meth="repeat">
      <a:schemeClr val="dk1"/>
    </dgm:txFillClrLst>
    <dgm:txEffectClrLst/>
  </dgm:styleLbl>
  <dgm:styleLbl name="solidBgAcc1">
    <dgm:fillClrLst meth="repeat">
      <a:schemeClr val="lt1"/>
    </dgm:fillClrLst>
    <dgm:linClrLst meth="repeat">
      <a:schemeClr val="accent5"/>
    </dgm:linClrLst>
    <dgm:effectClrLst/>
    <dgm:txLinClrLst/>
    <dgm:txFillClrLst meth="repeat">
      <a:schemeClr val="dk1"/>
    </dgm:txFillClrLst>
    <dgm:txEffectClrLst/>
  </dgm:styleLbl>
  <dgm:styleLbl name="fg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align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bg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accent5"/>
    </dgm:linClrLst>
    <dgm:effectClrLst/>
    <dgm:txLinClrLst/>
    <dgm:txFillClrLst meth="repeat">
      <a:schemeClr val="dk1"/>
    </dgm:txFillClrLst>
    <dgm:txEffectClrLst/>
  </dgm:styleLbl>
  <dgm:styleLbl name="dkBgShp">
    <dgm:fillClrLst meth="repeat">
      <a:schemeClr val="accent5">
        <a:shade val="80000"/>
      </a:schemeClr>
    </dgm:fillClrLst>
    <dgm:linClrLst meth="repeat">
      <a:schemeClr val="accent5"/>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4E03AF8-BFB4-4F8C-873D-A202BD99A07E}" type="doc">
      <dgm:prSet loTypeId="urn:microsoft.com/office/officeart/2005/8/layout/radial1" loCatId="relationship" qsTypeId="urn:microsoft.com/office/officeart/2005/8/quickstyle/simple1" qsCatId="simple" csTypeId="urn:microsoft.com/office/officeart/2005/8/colors/accent1_2" csCatId="accent1" phldr="1"/>
      <dgm:spPr/>
      <dgm:t>
        <a:bodyPr/>
        <a:lstStyle/>
        <a:p>
          <a:endParaRPr lang="en-US"/>
        </a:p>
      </dgm:t>
    </dgm:pt>
    <dgm:pt modelId="{AA70B5D0-8B48-44A0-AEED-01A2AB900932}">
      <dgm:prSet phldrT="[Text]"/>
      <dgm:spPr/>
      <dgm:t>
        <a:bodyPr/>
        <a:lstStyle/>
        <a:p>
          <a:r>
            <a:rPr lang="en-US"/>
            <a:t>Barriers</a:t>
          </a:r>
        </a:p>
      </dgm:t>
    </dgm:pt>
    <dgm:pt modelId="{C346EF37-C9CC-4A24-941B-4696C49E6E6F}" type="parTrans" cxnId="{04E7D0CE-44A7-4730-AA79-71A0510EEEC1}">
      <dgm:prSet/>
      <dgm:spPr/>
      <dgm:t>
        <a:bodyPr/>
        <a:lstStyle/>
        <a:p>
          <a:endParaRPr lang="en-US"/>
        </a:p>
      </dgm:t>
    </dgm:pt>
    <dgm:pt modelId="{4139837C-3D94-400B-805E-A3313C3BAC22}" type="sibTrans" cxnId="{04E7D0CE-44A7-4730-AA79-71A0510EEEC1}">
      <dgm:prSet/>
      <dgm:spPr/>
      <dgm:t>
        <a:bodyPr/>
        <a:lstStyle/>
        <a:p>
          <a:endParaRPr lang="en-US"/>
        </a:p>
      </dgm:t>
    </dgm:pt>
    <dgm:pt modelId="{C6CDAF07-76E1-4760-B83B-8BC66F60C6D6}">
      <dgm:prSet phldrT="[Text]" custT="1"/>
      <dgm:spPr/>
      <dgm:t>
        <a:bodyPr lIns="0" rIns="0"/>
        <a:lstStyle/>
        <a:p>
          <a:r>
            <a:rPr lang="en-US" sz="900"/>
            <a:t>Interagency coordination</a:t>
          </a:r>
        </a:p>
      </dgm:t>
    </dgm:pt>
    <dgm:pt modelId="{974C82F0-5D00-452A-B536-9ED077E571BA}" type="parTrans" cxnId="{3F0517AB-D88E-4BD5-900A-7FDE272A46AA}">
      <dgm:prSet/>
      <dgm:spPr/>
      <dgm:t>
        <a:bodyPr/>
        <a:lstStyle/>
        <a:p>
          <a:endParaRPr lang="en-US"/>
        </a:p>
      </dgm:t>
    </dgm:pt>
    <dgm:pt modelId="{434D44ED-7740-4A71-A165-162B1445A3C1}" type="sibTrans" cxnId="{3F0517AB-D88E-4BD5-900A-7FDE272A46AA}">
      <dgm:prSet/>
      <dgm:spPr/>
      <dgm:t>
        <a:bodyPr/>
        <a:lstStyle/>
        <a:p>
          <a:endParaRPr lang="en-US"/>
        </a:p>
      </dgm:t>
    </dgm:pt>
    <dgm:pt modelId="{759C4C08-21BA-48CB-9C45-87ABE40FD0D9}">
      <dgm:prSet phldrT="[Text]" custT="1"/>
      <dgm:spPr/>
      <dgm:t>
        <a:bodyPr/>
        <a:lstStyle/>
        <a:p>
          <a:r>
            <a:rPr lang="en-US" sz="900"/>
            <a:t>Regulation</a:t>
          </a:r>
        </a:p>
      </dgm:t>
    </dgm:pt>
    <dgm:pt modelId="{931EEEC2-E0E3-41F4-9AB1-8596325FACCB}" type="parTrans" cxnId="{0953BCC9-5B75-4C90-B852-9B38B122829B}">
      <dgm:prSet/>
      <dgm:spPr/>
      <dgm:t>
        <a:bodyPr/>
        <a:lstStyle/>
        <a:p>
          <a:endParaRPr lang="en-US"/>
        </a:p>
      </dgm:t>
    </dgm:pt>
    <dgm:pt modelId="{BC676C23-B829-4B3E-8291-887969CBE754}" type="sibTrans" cxnId="{0953BCC9-5B75-4C90-B852-9B38B122829B}">
      <dgm:prSet/>
      <dgm:spPr/>
      <dgm:t>
        <a:bodyPr/>
        <a:lstStyle/>
        <a:p>
          <a:endParaRPr lang="en-US"/>
        </a:p>
      </dgm:t>
    </dgm:pt>
    <dgm:pt modelId="{95A842AF-3CBE-42A0-97D4-48C7FFFD89EB}">
      <dgm:prSet phldrT="[Text]" custT="1"/>
      <dgm:spPr/>
      <dgm:t>
        <a:bodyPr/>
        <a:lstStyle/>
        <a:p>
          <a:r>
            <a:rPr lang="en-US" sz="900"/>
            <a:t>Capacity and resources</a:t>
          </a:r>
        </a:p>
      </dgm:t>
    </dgm:pt>
    <dgm:pt modelId="{8559D7D5-E5B5-4E6B-9496-769A2D8A7525}" type="parTrans" cxnId="{1D7A299A-B004-4905-8036-F5B770F1FBA4}">
      <dgm:prSet/>
      <dgm:spPr/>
      <dgm:t>
        <a:bodyPr/>
        <a:lstStyle/>
        <a:p>
          <a:endParaRPr lang="en-US"/>
        </a:p>
      </dgm:t>
    </dgm:pt>
    <dgm:pt modelId="{F1D369CC-22FE-4B6A-A505-1E9A17C75E2D}" type="sibTrans" cxnId="{1D7A299A-B004-4905-8036-F5B770F1FBA4}">
      <dgm:prSet/>
      <dgm:spPr/>
      <dgm:t>
        <a:bodyPr/>
        <a:lstStyle/>
        <a:p>
          <a:endParaRPr lang="en-US"/>
        </a:p>
      </dgm:t>
    </dgm:pt>
    <dgm:pt modelId="{16E0A9F1-359C-406E-8C38-B3B198E84FD7}">
      <dgm:prSet phldrT="[Text]" custT="1"/>
      <dgm:spPr/>
      <dgm:t>
        <a:bodyPr/>
        <a:lstStyle/>
        <a:p>
          <a:r>
            <a:rPr lang="en-US" sz="900"/>
            <a:t>Staff turnover</a:t>
          </a:r>
        </a:p>
      </dgm:t>
    </dgm:pt>
    <dgm:pt modelId="{A67B9925-3581-47B2-91EE-DF7B3216BD57}" type="parTrans" cxnId="{8CA7AF1C-255F-4313-A38F-CED63850FE6E}">
      <dgm:prSet/>
      <dgm:spPr/>
      <dgm:t>
        <a:bodyPr/>
        <a:lstStyle/>
        <a:p>
          <a:endParaRPr lang="en-US"/>
        </a:p>
      </dgm:t>
    </dgm:pt>
    <dgm:pt modelId="{5EF61DAC-EBAA-45C1-A631-C8981327D95D}" type="sibTrans" cxnId="{8CA7AF1C-255F-4313-A38F-CED63850FE6E}">
      <dgm:prSet/>
      <dgm:spPr/>
      <dgm:t>
        <a:bodyPr/>
        <a:lstStyle/>
        <a:p>
          <a:endParaRPr lang="en-US"/>
        </a:p>
      </dgm:t>
    </dgm:pt>
    <dgm:pt modelId="{0E1EAB19-0589-49D9-9145-3E4E26974BEB}">
      <dgm:prSet phldrT="[Text]" custT="1"/>
      <dgm:spPr/>
      <dgm:t>
        <a:bodyPr/>
        <a:lstStyle/>
        <a:p>
          <a:r>
            <a:rPr lang="en-US" sz="900"/>
            <a:t>Institutio-nalization </a:t>
          </a:r>
        </a:p>
      </dgm:t>
    </dgm:pt>
    <dgm:pt modelId="{C4D5D2DE-68C4-4F82-B251-171B69FCACD8}" type="parTrans" cxnId="{A0C3F0AD-1030-47C4-9DF8-69C5B5D0264D}">
      <dgm:prSet/>
      <dgm:spPr/>
      <dgm:t>
        <a:bodyPr/>
        <a:lstStyle/>
        <a:p>
          <a:endParaRPr lang="en-US"/>
        </a:p>
      </dgm:t>
    </dgm:pt>
    <dgm:pt modelId="{B00A07C5-A755-4193-BBC2-278596C51D61}" type="sibTrans" cxnId="{A0C3F0AD-1030-47C4-9DF8-69C5B5D0264D}">
      <dgm:prSet/>
      <dgm:spPr/>
      <dgm:t>
        <a:bodyPr/>
        <a:lstStyle/>
        <a:p>
          <a:endParaRPr lang="en-US"/>
        </a:p>
      </dgm:t>
    </dgm:pt>
    <dgm:pt modelId="{6593E2A5-A50B-4C89-B5BD-4338D857802A}">
      <dgm:prSet phldrT="[Text]" custT="1"/>
      <dgm:spPr/>
      <dgm:t>
        <a:bodyPr/>
        <a:lstStyle/>
        <a:p>
          <a:r>
            <a:rPr lang="en-US" sz="900"/>
            <a:t>Commit-ment/ political will</a:t>
          </a:r>
        </a:p>
      </dgm:t>
    </dgm:pt>
    <dgm:pt modelId="{17CE1104-403D-42AB-BE96-F448AE1AE6BC}" type="parTrans" cxnId="{4BA61DC7-8949-41B5-ADD4-FE23B8211D54}">
      <dgm:prSet/>
      <dgm:spPr/>
      <dgm:t>
        <a:bodyPr/>
        <a:lstStyle/>
        <a:p>
          <a:endParaRPr lang="en-US"/>
        </a:p>
      </dgm:t>
    </dgm:pt>
    <dgm:pt modelId="{5B052EE2-2808-4A8E-A897-442C687133F6}" type="sibTrans" cxnId="{4BA61DC7-8949-41B5-ADD4-FE23B8211D54}">
      <dgm:prSet/>
      <dgm:spPr/>
      <dgm:t>
        <a:bodyPr/>
        <a:lstStyle/>
        <a:p>
          <a:endParaRPr lang="en-US"/>
        </a:p>
      </dgm:t>
    </dgm:pt>
    <dgm:pt modelId="{93B72D26-F92C-4356-8586-5885080978EB}">
      <dgm:prSet phldrT="[Text]" custT="1"/>
      <dgm:spPr/>
      <dgm:t>
        <a:bodyPr/>
        <a:lstStyle/>
        <a:p>
          <a:r>
            <a:rPr lang="en-US" sz="900"/>
            <a:t>Country context</a:t>
          </a:r>
        </a:p>
      </dgm:t>
    </dgm:pt>
    <dgm:pt modelId="{8B39D021-16A6-4F6D-974D-B6928D9E6436}" type="parTrans" cxnId="{61FD9F71-A4DF-442B-A0EC-9DFAAAD3C078}">
      <dgm:prSet/>
      <dgm:spPr/>
      <dgm:t>
        <a:bodyPr/>
        <a:lstStyle/>
        <a:p>
          <a:endParaRPr lang="en-US"/>
        </a:p>
      </dgm:t>
    </dgm:pt>
    <dgm:pt modelId="{E5759761-3E5F-4F37-800D-9608E2F326EE}" type="sibTrans" cxnId="{61FD9F71-A4DF-442B-A0EC-9DFAAAD3C078}">
      <dgm:prSet/>
      <dgm:spPr/>
      <dgm:t>
        <a:bodyPr/>
        <a:lstStyle/>
        <a:p>
          <a:endParaRPr lang="en-US"/>
        </a:p>
      </dgm:t>
    </dgm:pt>
    <dgm:pt modelId="{1388DD22-82BD-41BF-AB32-A75D0F581DF9}">
      <dgm:prSet phldrT="[Text]" custT="1"/>
      <dgm:spPr/>
      <dgm:t>
        <a:bodyPr/>
        <a:lstStyle/>
        <a:p>
          <a:r>
            <a:rPr lang="en-US" sz="900"/>
            <a:t>Awareness</a:t>
          </a:r>
        </a:p>
      </dgm:t>
    </dgm:pt>
    <dgm:pt modelId="{DE873BD6-DF81-4B51-8E47-37CB79495335}" type="parTrans" cxnId="{D176BDCC-1B04-409E-AFF5-8A3683880FA4}">
      <dgm:prSet/>
      <dgm:spPr/>
      <dgm:t>
        <a:bodyPr/>
        <a:lstStyle/>
        <a:p>
          <a:endParaRPr lang="en-US"/>
        </a:p>
      </dgm:t>
    </dgm:pt>
    <dgm:pt modelId="{0570A9BE-72FA-4075-9553-4E2C9414ACD0}" type="sibTrans" cxnId="{D176BDCC-1B04-409E-AFF5-8A3683880FA4}">
      <dgm:prSet/>
      <dgm:spPr/>
      <dgm:t>
        <a:bodyPr/>
        <a:lstStyle/>
        <a:p>
          <a:endParaRPr lang="en-US"/>
        </a:p>
      </dgm:t>
    </dgm:pt>
    <dgm:pt modelId="{8748EAB8-27A2-44D9-8011-DF4FDFE36A28}" type="pres">
      <dgm:prSet presAssocID="{74E03AF8-BFB4-4F8C-873D-A202BD99A07E}" presName="cycle" presStyleCnt="0">
        <dgm:presLayoutVars>
          <dgm:chMax val="1"/>
          <dgm:dir/>
          <dgm:animLvl val="ctr"/>
          <dgm:resizeHandles val="exact"/>
        </dgm:presLayoutVars>
      </dgm:prSet>
      <dgm:spPr/>
    </dgm:pt>
    <dgm:pt modelId="{AA28E927-60B3-42EF-9737-B68E053FB2E2}" type="pres">
      <dgm:prSet presAssocID="{AA70B5D0-8B48-44A0-AEED-01A2AB900932}" presName="centerShape" presStyleLbl="node0" presStyleIdx="0" presStyleCnt="1"/>
      <dgm:spPr/>
    </dgm:pt>
    <dgm:pt modelId="{59C99B7E-CCC6-45A0-84E1-C70F07532537}" type="pres">
      <dgm:prSet presAssocID="{974C82F0-5D00-452A-B536-9ED077E571BA}" presName="Name9" presStyleLbl="parChTrans1D2" presStyleIdx="0" presStyleCnt="8"/>
      <dgm:spPr/>
    </dgm:pt>
    <dgm:pt modelId="{3D26AF7F-02AE-4E7B-ADED-AB94DCE4D7F6}" type="pres">
      <dgm:prSet presAssocID="{974C82F0-5D00-452A-B536-9ED077E571BA}" presName="connTx" presStyleLbl="parChTrans1D2" presStyleIdx="0" presStyleCnt="8"/>
      <dgm:spPr/>
    </dgm:pt>
    <dgm:pt modelId="{C2B65274-75F3-4786-B95C-B91EF67D1945}" type="pres">
      <dgm:prSet presAssocID="{C6CDAF07-76E1-4760-B83B-8BC66F60C6D6}" presName="node" presStyleLbl="node1" presStyleIdx="0" presStyleCnt="8" custScaleX="145217" custScaleY="114260" custRadScaleRad="98646" custRadScaleInc="-335">
        <dgm:presLayoutVars>
          <dgm:bulletEnabled val="1"/>
        </dgm:presLayoutVars>
      </dgm:prSet>
      <dgm:spPr/>
    </dgm:pt>
    <dgm:pt modelId="{B7D954A8-4A90-44B2-AEEB-43C4796D6A00}" type="pres">
      <dgm:prSet presAssocID="{931EEEC2-E0E3-41F4-9AB1-8596325FACCB}" presName="Name9" presStyleLbl="parChTrans1D2" presStyleIdx="1" presStyleCnt="8"/>
      <dgm:spPr/>
    </dgm:pt>
    <dgm:pt modelId="{F51F8D55-964B-4B07-A9EA-F4303A0B191A}" type="pres">
      <dgm:prSet presAssocID="{931EEEC2-E0E3-41F4-9AB1-8596325FACCB}" presName="connTx" presStyleLbl="parChTrans1D2" presStyleIdx="1" presStyleCnt="8"/>
      <dgm:spPr/>
    </dgm:pt>
    <dgm:pt modelId="{2CF5F73F-09B1-4789-A51A-68C18BBA6AB1}" type="pres">
      <dgm:prSet presAssocID="{759C4C08-21BA-48CB-9C45-87ABE40FD0D9}" presName="node" presStyleLbl="node1" presStyleIdx="1" presStyleCnt="8" custScaleX="136141" custScaleY="114260" custRadScaleRad="101639" custRadScaleInc="13713">
        <dgm:presLayoutVars>
          <dgm:bulletEnabled val="1"/>
        </dgm:presLayoutVars>
      </dgm:prSet>
      <dgm:spPr/>
    </dgm:pt>
    <dgm:pt modelId="{6C04EED5-2BC2-4AC7-BC4A-76AF23315DC5}" type="pres">
      <dgm:prSet presAssocID="{8559D7D5-E5B5-4E6B-9496-769A2D8A7525}" presName="Name9" presStyleLbl="parChTrans1D2" presStyleIdx="2" presStyleCnt="8"/>
      <dgm:spPr/>
    </dgm:pt>
    <dgm:pt modelId="{47E0D8EC-AF4C-4D92-BAD6-C3078AEC9AA4}" type="pres">
      <dgm:prSet presAssocID="{8559D7D5-E5B5-4E6B-9496-769A2D8A7525}" presName="connTx" presStyleLbl="parChTrans1D2" presStyleIdx="2" presStyleCnt="8"/>
      <dgm:spPr/>
    </dgm:pt>
    <dgm:pt modelId="{068FA869-1B13-4A14-A7F5-4D6E7B1566C7}" type="pres">
      <dgm:prSet presAssocID="{95A842AF-3CBE-42A0-97D4-48C7FFFD89EB}" presName="node" presStyleLbl="node1" presStyleIdx="2" presStyleCnt="8" custScaleX="118708" custScaleY="114260">
        <dgm:presLayoutVars>
          <dgm:bulletEnabled val="1"/>
        </dgm:presLayoutVars>
      </dgm:prSet>
      <dgm:spPr/>
    </dgm:pt>
    <dgm:pt modelId="{43E8D8CA-0927-4874-ADA7-E206923DCF92}" type="pres">
      <dgm:prSet presAssocID="{A67B9925-3581-47B2-91EE-DF7B3216BD57}" presName="Name9" presStyleLbl="parChTrans1D2" presStyleIdx="3" presStyleCnt="8"/>
      <dgm:spPr/>
    </dgm:pt>
    <dgm:pt modelId="{ABDAC50C-F3A9-4BDB-9FD2-D60E22BCB3F1}" type="pres">
      <dgm:prSet presAssocID="{A67B9925-3581-47B2-91EE-DF7B3216BD57}" presName="connTx" presStyleLbl="parChTrans1D2" presStyleIdx="3" presStyleCnt="8"/>
      <dgm:spPr/>
    </dgm:pt>
    <dgm:pt modelId="{0FEA2BFB-7869-4B3B-A608-1BBC543C933C}" type="pres">
      <dgm:prSet presAssocID="{16E0A9F1-359C-406E-8C38-B3B198E84FD7}" presName="node" presStyleLbl="node1" presStyleIdx="3" presStyleCnt="8" custScaleX="118708" custScaleY="114260">
        <dgm:presLayoutVars>
          <dgm:bulletEnabled val="1"/>
        </dgm:presLayoutVars>
      </dgm:prSet>
      <dgm:spPr/>
    </dgm:pt>
    <dgm:pt modelId="{2B956F74-9AFA-4888-839F-C7FC71D569BD}" type="pres">
      <dgm:prSet presAssocID="{C4D5D2DE-68C4-4F82-B251-171B69FCACD8}" presName="Name9" presStyleLbl="parChTrans1D2" presStyleIdx="4" presStyleCnt="8"/>
      <dgm:spPr/>
    </dgm:pt>
    <dgm:pt modelId="{C80D18BC-CFF8-407C-BC9C-B7766D43E84B}" type="pres">
      <dgm:prSet presAssocID="{C4D5D2DE-68C4-4F82-B251-171B69FCACD8}" presName="connTx" presStyleLbl="parChTrans1D2" presStyleIdx="4" presStyleCnt="8"/>
      <dgm:spPr/>
    </dgm:pt>
    <dgm:pt modelId="{383421AC-68F6-4DFA-ABBA-C43297BC6DF6}" type="pres">
      <dgm:prSet presAssocID="{0E1EAB19-0589-49D9-9145-3E4E26974BEB}" presName="node" presStyleLbl="node1" presStyleIdx="4" presStyleCnt="8" custScaleX="118708" custScaleY="114260">
        <dgm:presLayoutVars>
          <dgm:bulletEnabled val="1"/>
        </dgm:presLayoutVars>
      </dgm:prSet>
      <dgm:spPr/>
    </dgm:pt>
    <dgm:pt modelId="{640708AE-C4FC-4D0C-8F09-09D63A66C6B0}" type="pres">
      <dgm:prSet presAssocID="{17CE1104-403D-42AB-BE96-F448AE1AE6BC}" presName="Name9" presStyleLbl="parChTrans1D2" presStyleIdx="5" presStyleCnt="8"/>
      <dgm:spPr/>
    </dgm:pt>
    <dgm:pt modelId="{5C49BECF-F9AF-428F-8E1C-BE0A7E08F628}" type="pres">
      <dgm:prSet presAssocID="{17CE1104-403D-42AB-BE96-F448AE1AE6BC}" presName="connTx" presStyleLbl="parChTrans1D2" presStyleIdx="5" presStyleCnt="8"/>
      <dgm:spPr/>
    </dgm:pt>
    <dgm:pt modelId="{88F731B9-240E-4F6B-86C3-228B159F26FA}" type="pres">
      <dgm:prSet presAssocID="{6593E2A5-A50B-4C89-B5BD-4338D857802A}" presName="node" presStyleLbl="node1" presStyleIdx="5" presStyleCnt="8" custScaleX="140941" custScaleY="114260" custRadScaleRad="98660" custRadScaleInc="14128">
        <dgm:presLayoutVars>
          <dgm:bulletEnabled val="1"/>
        </dgm:presLayoutVars>
      </dgm:prSet>
      <dgm:spPr/>
    </dgm:pt>
    <dgm:pt modelId="{BE51C2DE-BB94-4180-9976-35DAFFBAADCB}" type="pres">
      <dgm:prSet presAssocID="{8B39D021-16A6-4F6D-974D-B6928D9E6436}" presName="Name9" presStyleLbl="parChTrans1D2" presStyleIdx="6" presStyleCnt="8"/>
      <dgm:spPr/>
    </dgm:pt>
    <dgm:pt modelId="{C3C018FF-ECC7-4FB0-BFC6-D0ECD555E3CC}" type="pres">
      <dgm:prSet presAssocID="{8B39D021-16A6-4F6D-974D-B6928D9E6436}" presName="connTx" presStyleLbl="parChTrans1D2" presStyleIdx="6" presStyleCnt="8"/>
      <dgm:spPr/>
    </dgm:pt>
    <dgm:pt modelId="{737E7B1F-3831-411C-AD88-460D4AC7BEF4}" type="pres">
      <dgm:prSet presAssocID="{93B72D26-F92C-4356-8586-5885080978EB}" presName="node" presStyleLbl="node1" presStyleIdx="6" presStyleCnt="8" custScaleX="118708" custScaleY="114260">
        <dgm:presLayoutVars>
          <dgm:bulletEnabled val="1"/>
        </dgm:presLayoutVars>
      </dgm:prSet>
      <dgm:spPr/>
    </dgm:pt>
    <dgm:pt modelId="{D8BF2E1F-8564-4D8E-AC55-43C06EC83389}" type="pres">
      <dgm:prSet presAssocID="{DE873BD6-DF81-4B51-8E47-37CB79495335}" presName="Name9" presStyleLbl="parChTrans1D2" presStyleIdx="7" presStyleCnt="8"/>
      <dgm:spPr/>
    </dgm:pt>
    <dgm:pt modelId="{5AD156C6-0C08-4DA2-BA30-FCDC7D70238B}" type="pres">
      <dgm:prSet presAssocID="{DE873BD6-DF81-4B51-8E47-37CB79495335}" presName="connTx" presStyleLbl="parChTrans1D2" presStyleIdx="7" presStyleCnt="8"/>
      <dgm:spPr/>
    </dgm:pt>
    <dgm:pt modelId="{8FD0ADC8-9477-4648-AE29-8E1FFA2487EA}" type="pres">
      <dgm:prSet presAssocID="{1388DD22-82BD-41BF-AB32-A75D0F581DF9}" presName="node" presStyleLbl="node1" presStyleIdx="7" presStyleCnt="8" custScaleX="140267" custScaleY="114260" custRadScaleRad="103683" custRadScaleInc="-15889">
        <dgm:presLayoutVars>
          <dgm:bulletEnabled val="1"/>
        </dgm:presLayoutVars>
      </dgm:prSet>
      <dgm:spPr/>
    </dgm:pt>
  </dgm:ptLst>
  <dgm:cxnLst>
    <dgm:cxn modelId="{89E50600-BF4D-4CC5-A32E-C591DBC4A850}" type="presOf" srcId="{974C82F0-5D00-452A-B536-9ED077E571BA}" destId="{3D26AF7F-02AE-4E7B-ADED-AB94DCE4D7F6}" srcOrd="1" destOrd="0" presId="urn:microsoft.com/office/officeart/2005/8/layout/radial1"/>
    <dgm:cxn modelId="{37A19E04-C575-4C79-95B3-C56D9FF54752}" type="presOf" srcId="{AA70B5D0-8B48-44A0-AEED-01A2AB900932}" destId="{AA28E927-60B3-42EF-9737-B68E053FB2E2}" srcOrd="0" destOrd="0" presId="urn:microsoft.com/office/officeart/2005/8/layout/radial1"/>
    <dgm:cxn modelId="{2BB0B217-391E-4EF0-A0E0-D95D6AE09D45}" type="presOf" srcId="{16E0A9F1-359C-406E-8C38-B3B198E84FD7}" destId="{0FEA2BFB-7869-4B3B-A608-1BBC543C933C}" srcOrd="0" destOrd="0" presId="urn:microsoft.com/office/officeart/2005/8/layout/radial1"/>
    <dgm:cxn modelId="{8CA7AF1C-255F-4313-A38F-CED63850FE6E}" srcId="{AA70B5D0-8B48-44A0-AEED-01A2AB900932}" destId="{16E0A9F1-359C-406E-8C38-B3B198E84FD7}" srcOrd="3" destOrd="0" parTransId="{A67B9925-3581-47B2-91EE-DF7B3216BD57}" sibTransId="{5EF61DAC-EBAA-45C1-A631-C8981327D95D}"/>
    <dgm:cxn modelId="{E9F2E424-9EF5-4CA0-966E-B3D24C7E81E8}" type="presOf" srcId="{8B39D021-16A6-4F6D-974D-B6928D9E6436}" destId="{BE51C2DE-BB94-4180-9976-35DAFFBAADCB}" srcOrd="0" destOrd="0" presId="urn:microsoft.com/office/officeart/2005/8/layout/radial1"/>
    <dgm:cxn modelId="{DA5B2B27-FDC9-427E-B338-AF5D84435547}" type="presOf" srcId="{A67B9925-3581-47B2-91EE-DF7B3216BD57}" destId="{43E8D8CA-0927-4874-ADA7-E206923DCF92}" srcOrd="0" destOrd="0" presId="urn:microsoft.com/office/officeart/2005/8/layout/radial1"/>
    <dgm:cxn modelId="{850C8F31-7756-4519-A8FC-D22A108A327C}" type="presOf" srcId="{17CE1104-403D-42AB-BE96-F448AE1AE6BC}" destId="{640708AE-C4FC-4D0C-8F09-09D63A66C6B0}" srcOrd="0" destOrd="0" presId="urn:microsoft.com/office/officeart/2005/8/layout/radial1"/>
    <dgm:cxn modelId="{497DF039-A0A5-4C0C-8E07-1003FC347DF2}" type="presOf" srcId="{6593E2A5-A50B-4C89-B5BD-4338D857802A}" destId="{88F731B9-240E-4F6B-86C3-228B159F26FA}" srcOrd="0" destOrd="0" presId="urn:microsoft.com/office/officeart/2005/8/layout/radial1"/>
    <dgm:cxn modelId="{C1C8153B-8CC9-453C-BFB2-52705C8993EA}" type="presOf" srcId="{C6CDAF07-76E1-4760-B83B-8BC66F60C6D6}" destId="{C2B65274-75F3-4786-B95C-B91EF67D1945}" srcOrd="0" destOrd="0" presId="urn:microsoft.com/office/officeart/2005/8/layout/radial1"/>
    <dgm:cxn modelId="{C425323B-F47F-4D38-B75D-66015700B916}" type="presOf" srcId="{8B39D021-16A6-4F6D-974D-B6928D9E6436}" destId="{C3C018FF-ECC7-4FB0-BFC6-D0ECD555E3CC}" srcOrd="1" destOrd="0" presId="urn:microsoft.com/office/officeart/2005/8/layout/radial1"/>
    <dgm:cxn modelId="{23E46E60-E0A9-4E8D-BB80-D2C5CC508010}" type="presOf" srcId="{931EEEC2-E0E3-41F4-9AB1-8596325FACCB}" destId="{B7D954A8-4A90-44B2-AEEB-43C4796D6A00}" srcOrd="0" destOrd="0" presId="urn:microsoft.com/office/officeart/2005/8/layout/radial1"/>
    <dgm:cxn modelId="{B4925E43-DEB4-4BB4-8CF3-77F4D90687B2}" type="presOf" srcId="{DE873BD6-DF81-4B51-8E47-37CB79495335}" destId="{D8BF2E1F-8564-4D8E-AC55-43C06EC83389}" srcOrd="0" destOrd="0" presId="urn:microsoft.com/office/officeart/2005/8/layout/radial1"/>
    <dgm:cxn modelId="{C3C55869-56F2-48F2-BBDF-56B742C304F5}" type="presOf" srcId="{93B72D26-F92C-4356-8586-5885080978EB}" destId="{737E7B1F-3831-411C-AD88-460D4AC7BEF4}" srcOrd="0" destOrd="0" presId="urn:microsoft.com/office/officeart/2005/8/layout/radial1"/>
    <dgm:cxn modelId="{B240B069-1874-4F7D-85D9-60F62ECCB6C6}" type="presOf" srcId="{8559D7D5-E5B5-4E6B-9496-769A2D8A7525}" destId="{6C04EED5-2BC2-4AC7-BC4A-76AF23315DC5}" srcOrd="0" destOrd="0" presId="urn:microsoft.com/office/officeart/2005/8/layout/radial1"/>
    <dgm:cxn modelId="{61FD9F71-A4DF-442B-A0EC-9DFAAAD3C078}" srcId="{AA70B5D0-8B48-44A0-AEED-01A2AB900932}" destId="{93B72D26-F92C-4356-8586-5885080978EB}" srcOrd="6" destOrd="0" parTransId="{8B39D021-16A6-4F6D-974D-B6928D9E6436}" sibTransId="{E5759761-3E5F-4F37-800D-9608E2F326EE}"/>
    <dgm:cxn modelId="{D821D074-5A31-4117-9B25-ADEFA8CB02C4}" type="presOf" srcId="{C4D5D2DE-68C4-4F82-B251-171B69FCACD8}" destId="{2B956F74-9AFA-4888-839F-C7FC71D569BD}" srcOrd="0" destOrd="0" presId="urn:microsoft.com/office/officeart/2005/8/layout/radial1"/>
    <dgm:cxn modelId="{7E2CFC75-80B7-4028-A1D0-ED09BE247548}" type="presOf" srcId="{C4D5D2DE-68C4-4F82-B251-171B69FCACD8}" destId="{C80D18BC-CFF8-407C-BC9C-B7766D43E84B}" srcOrd="1" destOrd="0" presId="urn:microsoft.com/office/officeart/2005/8/layout/radial1"/>
    <dgm:cxn modelId="{89780276-7AE0-47D2-91F8-BDD26FBBBC31}" type="presOf" srcId="{95A842AF-3CBE-42A0-97D4-48C7FFFD89EB}" destId="{068FA869-1B13-4A14-A7F5-4D6E7B1566C7}" srcOrd="0" destOrd="0" presId="urn:microsoft.com/office/officeart/2005/8/layout/radial1"/>
    <dgm:cxn modelId="{AAEA8889-9B54-48AE-8D62-2DA65D473D24}" type="presOf" srcId="{759C4C08-21BA-48CB-9C45-87ABE40FD0D9}" destId="{2CF5F73F-09B1-4789-A51A-68C18BBA6AB1}" srcOrd="0" destOrd="0" presId="urn:microsoft.com/office/officeart/2005/8/layout/radial1"/>
    <dgm:cxn modelId="{6D42318A-81EE-42ED-9F34-05F6E2482754}" type="presOf" srcId="{74E03AF8-BFB4-4F8C-873D-A202BD99A07E}" destId="{8748EAB8-27A2-44D9-8011-DF4FDFE36A28}" srcOrd="0" destOrd="0" presId="urn:microsoft.com/office/officeart/2005/8/layout/radial1"/>
    <dgm:cxn modelId="{D0FFCA91-D1A6-434D-BFA1-46F5B2D4CDEE}" type="presOf" srcId="{17CE1104-403D-42AB-BE96-F448AE1AE6BC}" destId="{5C49BECF-F9AF-428F-8E1C-BE0A7E08F628}" srcOrd="1" destOrd="0" presId="urn:microsoft.com/office/officeart/2005/8/layout/radial1"/>
    <dgm:cxn modelId="{AE20F994-456C-4F1D-9901-E02713E2462A}" type="presOf" srcId="{DE873BD6-DF81-4B51-8E47-37CB79495335}" destId="{5AD156C6-0C08-4DA2-BA30-FCDC7D70238B}" srcOrd="1" destOrd="0" presId="urn:microsoft.com/office/officeart/2005/8/layout/radial1"/>
    <dgm:cxn modelId="{375B6599-CC31-49A7-8238-6CC59BC28066}" type="presOf" srcId="{0E1EAB19-0589-49D9-9145-3E4E26974BEB}" destId="{383421AC-68F6-4DFA-ABBA-C43297BC6DF6}" srcOrd="0" destOrd="0" presId="urn:microsoft.com/office/officeart/2005/8/layout/radial1"/>
    <dgm:cxn modelId="{1D7A299A-B004-4905-8036-F5B770F1FBA4}" srcId="{AA70B5D0-8B48-44A0-AEED-01A2AB900932}" destId="{95A842AF-3CBE-42A0-97D4-48C7FFFD89EB}" srcOrd="2" destOrd="0" parTransId="{8559D7D5-E5B5-4E6B-9496-769A2D8A7525}" sibTransId="{F1D369CC-22FE-4B6A-A505-1E9A17C75E2D}"/>
    <dgm:cxn modelId="{3F0517AB-D88E-4BD5-900A-7FDE272A46AA}" srcId="{AA70B5D0-8B48-44A0-AEED-01A2AB900932}" destId="{C6CDAF07-76E1-4760-B83B-8BC66F60C6D6}" srcOrd="0" destOrd="0" parTransId="{974C82F0-5D00-452A-B536-9ED077E571BA}" sibTransId="{434D44ED-7740-4A71-A165-162B1445A3C1}"/>
    <dgm:cxn modelId="{A0C3F0AD-1030-47C4-9DF8-69C5B5D0264D}" srcId="{AA70B5D0-8B48-44A0-AEED-01A2AB900932}" destId="{0E1EAB19-0589-49D9-9145-3E4E26974BEB}" srcOrd="4" destOrd="0" parTransId="{C4D5D2DE-68C4-4F82-B251-171B69FCACD8}" sibTransId="{B00A07C5-A755-4193-BBC2-278596C51D61}"/>
    <dgm:cxn modelId="{4BA61DC7-8949-41B5-ADD4-FE23B8211D54}" srcId="{AA70B5D0-8B48-44A0-AEED-01A2AB900932}" destId="{6593E2A5-A50B-4C89-B5BD-4338D857802A}" srcOrd="5" destOrd="0" parTransId="{17CE1104-403D-42AB-BE96-F448AE1AE6BC}" sibTransId="{5B052EE2-2808-4A8E-A897-442C687133F6}"/>
    <dgm:cxn modelId="{0953BCC9-5B75-4C90-B852-9B38B122829B}" srcId="{AA70B5D0-8B48-44A0-AEED-01A2AB900932}" destId="{759C4C08-21BA-48CB-9C45-87ABE40FD0D9}" srcOrd="1" destOrd="0" parTransId="{931EEEC2-E0E3-41F4-9AB1-8596325FACCB}" sibTransId="{BC676C23-B829-4B3E-8291-887969CBE754}"/>
    <dgm:cxn modelId="{D176BDCC-1B04-409E-AFF5-8A3683880FA4}" srcId="{AA70B5D0-8B48-44A0-AEED-01A2AB900932}" destId="{1388DD22-82BD-41BF-AB32-A75D0F581DF9}" srcOrd="7" destOrd="0" parTransId="{DE873BD6-DF81-4B51-8E47-37CB79495335}" sibTransId="{0570A9BE-72FA-4075-9553-4E2C9414ACD0}"/>
    <dgm:cxn modelId="{04E7D0CE-44A7-4730-AA79-71A0510EEEC1}" srcId="{74E03AF8-BFB4-4F8C-873D-A202BD99A07E}" destId="{AA70B5D0-8B48-44A0-AEED-01A2AB900932}" srcOrd="0" destOrd="0" parTransId="{C346EF37-C9CC-4A24-941B-4696C49E6E6F}" sibTransId="{4139837C-3D94-400B-805E-A3313C3BAC22}"/>
    <dgm:cxn modelId="{A5FA1BD9-43F4-46A4-8AF0-1CAEC4255AF0}" type="presOf" srcId="{974C82F0-5D00-452A-B536-9ED077E571BA}" destId="{59C99B7E-CCC6-45A0-84E1-C70F07532537}" srcOrd="0" destOrd="0" presId="urn:microsoft.com/office/officeart/2005/8/layout/radial1"/>
    <dgm:cxn modelId="{000E79DF-33B3-4AC3-810E-32AEE96A431A}" type="presOf" srcId="{8559D7D5-E5B5-4E6B-9496-769A2D8A7525}" destId="{47E0D8EC-AF4C-4D92-BAD6-C3078AEC9AA4}" srcOrd="1" destOrd="0" presId="urn:microsoft.com/office/officeart/2005/8/layout/radial1"/>
    <dgm:cxn modelId="{4FCF7AEE-43F4-4D59-9B4F-0F966B771125}" type="presOf" srcId="{1388DD22-82BD-41BF-AB32-A75D0F581DF9}" destId="{8FD0ADC8-9477-4648-AE29-8E1FFA2487EA}" srcOrd="0" destOrd="0" presId="urn:microsoft.com/office/officeart/2005/8/layout/radial1"/>
    <dgm:cxn modelId="{301036EF-AD8D-47CD-8DB8-49ADDD540427}" type="presOf" srcId="{931EEEC2-E0E3-41F4-9AB1-8596325FACCB}" destId="{F51F8D55-964B-4B07-A9EA-F4303A0B191A}" srcOrd="1" destOrd="0" presId="urn:microsoft.com/office/officeart/2005/8/layout/radial1"/>
    <dgm:cxn modelId="{72E51DFC-BD92-4646-929E-8B510737863F}" type="presOf" srcId="{A67B9925-3581-47B2-91EE-DF7B3216BD57}" destId="{ABDAC50C-F3A9-4BDB-9FD2-D60E22BCB3F1}" srcOrd="1" destOrd="0" presId="urn:microsoft.com/office/officeart/2005/8/layout/radial1"/>
    <dgm:cxn modelId="{F898044D-8E31-48B4-975D-4BF08B460011}" type="presParOf" srcId="{8748EAB8-27A2-44D9-8011-DF4FDFE36A28}" destId="{AA28E927-60B3-42EF-9737-B68E053FB2E2}" srcOrd="0" destOrd="0" presId="urn:microsoft.com/office/officeart/2005/8/layout/radial1"/>
    <dgm:cxn modelId="{1C7D0B5E-59E1-4D4D-B23D-53FD0940F0AB}" type="presParOf" srcId="{8748EAB8-27A2-44D9-8011-DF4FDFE36A28}" destId="{59C99B7E-CCC6-45A0-84E1-C70F07532537}" srcOrd="1" destOrd="0" presId="urn:microsoft.com/office/officeart/2005/8/layout/radial1"/>
    <dgm:cxn modelId="{7CEB81B7-7C63-4B00-9515-0BA2F2936B7F}" type="presParOf" srcId="{59C99B7E-CCC6-45A0-84E1-C70F07532537}" destId="{3D26AF7F-02AE-4E7B-ADED-AB94DCE4D7F6}" srcOrd="0" destOrd="0" presId="urn:microsoft.com/office/officeart/2005/8/layout/radial1"/>
    <dgm:cxn modelId="{05913751-F949-44F8-8268-57AB269665A6}" type="presParOf" srcId="{8748EAB8-27A2-44D9-8011-DF4FDFE36A28}" destId="{C2B65274-75F3-4786-B95C-B91EF67D1945}" srcOrd="2" destOrd="0" presId="urn:microsoft.com/office/officeart/2005/8/layout/radial1"/>
    <dgm:cxn modelId="{44405105-08CF-42A5-A86F-70FDBCD283D6}" type="presParOf" srcId="{8748EAB8-27A2-44D9-8011-DF4FDFE36A28}" destId="{B7D954A8-4A90-44B2-AEEB-43C4796D6A00}" srcOrd="3" destOrd="0" presId="urn:microsoft.com/office/officeart/2005/8/layout/radial1"/>
    <dgm:cxn modelId="{D442EA4F-E87B-402A-8F9C-7950CF2BE339}" type="presParOf" srcId="{B7D954A8-4A90-44B2-AEEB-43C4796D6A00}" destId="{F51F8D55-964B-4B07-A9EA-F4303A0B191A}" srcOrd="0" destOrd="0" presId="urn:microsoft.com/office/officeart/2005/8/layout/radial1"/>
    <dgm:cxn modelId="{729A6889-B26D-49B0-9676-E0A6009EBD3B}" type="presParOf" srcId="{8748EAB8-27A2-44D9-8011-DF4FDFE36A28}" destId="{2CF5F73F-09B1-4789-A51A-68C18BBA6AB1}" srcOrd="4" destOrd="0" presId="urn:microsoft.com/office/officeart/2005/8/layout/radial1"/>
    <dgm:cxn modelId="{E2FA31C7-E6B6-4BB7-B8CF-6277B8DF4A4B}" type="presParOf" srcId="{8748EAB8-27A2-44D9-8011-DF4FDFE36A28}" destId="{6C04EED5-2BC2-4AC7-BC4A-76AF23315DC5}" srcOrd="5" destOrd="0" presId="urn:microsoft.com/office/officeart/2005/8/layout/radial1"/>
    <dgm:cxn modelId="{F917EBFD-6197-41AF-A80B-1162AE38CD2E}" type="presParOf" srcId="{6C04EED5-2BC2-4AC7-BC4A-76AF23315DC5}" destId="{47E0D8EC-AF4C-4D92-BAD6-C3078AEC9AA4}" srcOrd="0" destOrd="0" presId="urn:microsoft.com/office/officeart/2005/8/layout/radial1"/>
    <dgm:cxn modelId="{E02DCC0E-55FE-40CF-BE7A-C976144E75F4}" type="presParOf" srcId="{8748EAB8-27A2-44D9-8011-DF4FDFE36A28}" destId="{068FA869-1B13-4A14-A7F5-4D6E7B1566C7}" srcOrd="6" destOrd="0" presId="urn:microsoft.com/office/officeart/2005/8/layout/radial1"/>
    <dgm:cxn modelId="{563AA874-FD28-4870-835A-A23707286F10}" type="presParOf" srcId="{8748EAB8-27A2-44D9-8011-DF4FDFE36A28}" destId="{43E8D8CA-0927-4874-ADA7-E206923DCF92}" srcOrd="7" destOrd="0" presId="urn:microsoft.com/office/officeart/2005/8/layout/radial1"/>
    <dgm:cxn modelId="{D4EB8585-910F-40FD-B212-40C365686AB8}" type="presParOf" srcId="{43E8D8CA-0927-4874-ADA7-E206923DCF92}" destId="{ABDAC50C-F3A9-4BDB-9FD2-D60E22BCB3F1}" srcOrd="0" destOrd="0" presId="urn:microsoft.com/office/officeart/2005/8/layout/radial1"/>
    <dgm:cxn modelId="{53679089-C435-4B7A-AEB5-227815590B78}" type="presParOf" srcId="{8748EAB8-27A2-44D9-8011-DF4FDFE36A28}" destId="{0FEA2BFB-7869-4B3B-A608-1BBC543C933C}" srcOrd="8" destOrd="0" presId="urn:microsoft.com/office/officeart/2005/8/layout/radial1"/>
    <dgm:cxn modelId="{364BEAE2-8D43-447C-9ABA-83F542CD119D}" type="presParOf" srcId="{8748EAB8-27A2-44D9-8011-DF4FDFE36A28}" destId="{2B956F74-9AFA-4888-839F-C7FC71D569BD}" srcOrd="9" destOrd="0" presId="urn:microsoft.com/office/officeart/2005/8/layout/radial1"/>
    <dgm:cxn modelId="{50DE8DE7-42C7-4B64-AD1C-18527E6D99BB}" type="presParOf" srcId="{2B956F74-9AFA-4888-839F-C7FC71D569BD}" destId="{C80D18BC-CFF8-407C-BC9C-B7766D43E84B}" srcOrd="0" destOrd="0" presId="urn:microsoft.com/office/officeart/2005/8/layout/radial1"/>
    <dgm:cxn modelId="{AFDFE380-75F0-4A1A-B7A3-E28692037000}" type="presParOf" srcId="{8748EAB8-27A2-44D9-8011-DF4FDFE36A28}" destId="{383421AC-68F6-4DFA-ABBA-C43297BC6DF6}" srcOrd="10" destOrd="0" presId="urn:microsoft.com/office/officeart/2005/8/layout/radial1"/>
    <dgm:cxn modelId="{514D7C6C-4CB1-4A51-B6BF-D458FC9046DE}" type="presParOf" srcId="{8748EAB8-27A2-44D9-8011-DF4FDFE36A28}" destId="{640708AE-C4FC-4D0C-8F09-09D63A66C6B0}" srcOrd="11" destOrd="0" presId="urn:microsoft.com/office/officeart/2005/8/layout/radial1"/>
    <dgm:cxn modelId="{80FF2EB6-BA2F-4FB6-86F5-24DCE41EC48A}" type="presParOf" srcId="{640708AE-C4FC-4D0C-8F09-09D63A66C6B0}" destId="{5C49BECF-F9AF-428F-8E1C-BE0A7E08F628}" srcOrd="0" destOrd="0" presId="urn:microsoft.com/office/officeart/2005/8/layout/radial1"/>
    <dgm:cxn modelId="{9F0CF006-75CE-4B85-81C8-B5191C2B39F3}" type="presParOf" srcId="{8748EAB8-27A2-44D9-8011-DF4FDFE36A28}" destId="{88F731B9-240E-4F6B-86C3-228B159F26FA}" srcOrd="12" destOrd="0" presId="urn:microsoft.com/office/officeart/2005/8/layout/radial1"/>
    <dgm:cxn modelId="{ABD62CD2-E00F-4183-901A-E03A8F4EF145}" type="presParOf" srcId="{8748EAB8-27A2-44D9-8011-DF4FDFE36A28}" destId="{BE51C2DE-BB94-4180-9976-35DAFFBAADCB}" srcOrd="13" destOrd="0" presId="urn:microsoft.com/office/officeart/2005/8/layout/radial1"/>
    <dgm:cxn modelId="{97FF8690-0701-460C-894E-DCB9F5BC0862}" type="presParOf" srcId="{BE51C2DE-BB94-4180-9976-35DAFFBAADCB}" destId="{C3C018FF-ECC7-4FB0-BFC6-D0ECD555E3CC}" srcOrd="0" destOrd="0" presId="urn:microsoft.com/office/officeart/2005/8/layout/radial1"/>
    <dgm:cxn modelId="{C3EBAABF-E7EE-48E0-8C45-A7FADE8AFADC}" type="presParOf" srcId="{8748EAB8-27A2-44D9-8011-DF4FDFE36A28}" destId="{737E7B1F-3831-411C-AD88-460D4AC7BEF4}" srcOrd="14" destOrd="0" presId="urn:microsoft.com/office/officeart/2005/8/layout/radial1"/>
    <dgm:cxn modelId="{E99BF71E-C51E-4BC5-953C-6F6CD8BF7D46}" type="presParOf" srcId="{8748EAB8-27A2-44D9-8011-DF4FDFE36A28}" destId="{D8BF2E1F-8564-4D8E-AC55-43C06EC83389}" srcOrd="15" destOrd="0" presId="urn:microsoft.com/office/officeart/2005/8/layout/radial1"/>
    <dgm:cxn modelId="{56CC94D3-09D0-46C8-99DB-679DD577EB0F}" type="presParOf" srcId="{D8BF2E1F-8564-4D8E-AC55-43C06EC83389}" destId="{5AD156C6-0C08-4DA2-BA30-FCDC7D70238B}" srcOrd="0" destOrd="0" presId="urn:microsoft.com/office/officeart/2005/8/layout/radial1"/>
    <dgm:cxn modelId="{0C6863F5-24FD-49C3-9F11-E8B4F771B071}" type="presParOf" srcId="{8748EAB8-27A2-44D9-8011-DF4FDFE36A28}" destId="{8FD0ADC8-9477-4648-AE29-8E1FFA2487EA}" srcOrd="16" destOrd="0" presId="urn:microsoft.com/office/officeart/2005/8/layout/radial1"/>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553F0D6C-0A65-4971-861B-0F57C9D68128}" type="doc">
      <dgm:prSet loTypeId="urn:microsoft.com/office/officeart/2005/8/layout/radial1" loCatId="relationship" qsTypeId="urn:microsoft.com/office/officeart/2005/8/quickstyle/simple1" qsCatId="simple" csTypeId="urn:microsoft.com/office/officeart/2005/8/colors/accent5_2" csCatId="accent5" phldr="1"/>
      <dgm:spPr/>
      <dgm:t>
        <a:bodyPr/>
        <a:lstStyle/>
        <a:p>
          <a:endParaRPr lang="en-US"/>
        </a:p>
      </dgm:t>
    </dgm:pt>
    <dgm:pt modelId="{A5254087-BF8C-4A83-8AC8-B590775B7FBD}">
      <dgm:prSet phldrT="[Text]"/>
      <dgm:spPr/>
      <dgm:t>
        <a:bodyPr/>
        <a:lstStyle/>
        <a:p>
          <a:r>
            <a:rPr lang="en-US"/>
            <a:t>Enablers</a:t>
          </a:r>
        </a:p>
      </dgm:t>
    </dgm:pt>
    <dgm:pt modelId="{D9825DA6-CA5E-47CA-971A-95D92E76EAC1}" type="parTrans" cxnId="{A612B620-33B7-4C40-B0E1-58613D99E961}">
      <dgm:prSet/>
      <dgm:spPr/>
      <dgm:t>
        <a:bodyPr/>
        <a:lstStyle/>
        <a:p>
          <a:endParaRPr lang="en-US"/>
        </a:p>
      </dgm:t>
    </dgm:pt>
    <dgm:pt modelId="{515F40D2-874B-4372-90BD-BF613DF4DA50}" type="sibTrans" cxnId="{A612B620-33B7-4C40-B0E1-58613D99E961}">
      <dgm:prSet/>
      <dgm:spPr/>
      <dgm:t>
        <a:bodyPr/>
        <a:lstStyle/>
        <a:p>
          <a:endParaRPr lang="en-US"/>
        </a:p>
      </dgm:t>
    </dgm:pt>
    <dgm:pt modelId="{6F31CDAE-EAAB-41E9-94AE-45B79FCCA326}">
      <dgm:prSet phldrT="[Text]" custT="1"/>
      <dgm:spPr/>
      <dgm:t>
        <a:bodyPr/>
        <a:lstStyle/>
        <a:p>
          <a:r>
            <a:rPr lang="en-US" sz="900"/>
            <a:t>EVIPNet tools</a:t>
          </a:r>
        </a:p>
      </dgm:t>
    </dgm:pt>
    <dgm:pt modelId="{CC9A10ED-11E1-4F48-AA82-E7C11102E077}" type="parTrans" cxnId="{FC817E05-22D7-4E98-B8FE-BD3F2102C75D}">
      <dgm:prSet/>
      <dgm:spPr/>
      <dgm:t>
        <a:bodyPr/>
        <a:lstStyle/>
        <a:p>
          <a:endParaRPr lang="en-US"/>
        </a:p>
      </dgm:t>
    </dgm:pt>
    <dgm:pt modelId="{13C3F42D-9084-46FA-A07F-D621F06E00CB}" type="sibTrans" cxnId="{FC817E05-22D7-4E98-B8FE-BD3F2102C75D}">
      <dgm:prSet/>
      <dgm:spPr/>
      <dgm:t>
        <a:bodyPr/>
        <a:lstStyle/>
        <a:p>
          <a:endParaRPr lang="en-US"/>
        </a:p>
      </dgm:t>
    </dgm:pt>
    <dgm:pt modelId="{4DAD4B47-DC09-45E8-8BD0-13E335D73D6D}">
      <dgm:prSet phldrT="[Text]" custT="1"/>
      <dgm:spPr/>
      <dgm:t>
        <a:bodyPr/>
        <a:lstStyle/>
        <a:p>
          <a:r>
            <a:rPr lang="en-US" sz="900"/>
            <a:t>Strategic levers</a:t>
          </a:r>
        </a:p>
      </dgm:t>
    </dgm:pt>
    <dgm:pt modelId="{11E6B21E-738A-4D69-8633-714611992CD1}" type="parTrans" cxnId="{40A976F1-ECDA-4F07-98C7-C46F7F44BB0E}">
      <dgm:prSet/>
      <dgm:spPr/>
      <dgm:t>
        <a:bodyPr/>
        <a:lstStyle/>
        <a:p>
          <a:endParaRPr lang="en-US"/>
        </a:p>
      </dgm:t>
    </dgm:pt>
    <dgm:pt modelId="{7AAE27F1-1857-4138-A8F4-E63C5767D680}" type="sibTrans" cxnId="{40A976F1-ECDA-4F07-98C7-C46F7F44BB0E}">
      <dgm:prSet/>
      <dgm:spPr/>
      <dgm:t>
        <a:bodyPr/>
        <a:lstStyle/>
        <a:p>
          <a:endParaRPr lang="en-US"/>
        </a:p>
      </dgm:t>
    </dgm:pt>
    <dgm:pt modelId="{56583103-1927-4084-82C1-0B74B956B581}">
      <dgm:prSet phldrT="[Text]" custT="1"/>
      <dgm:spPr/>
      <dgm:t>
        <a:bodyPr/>
        <a:lstStyle/>
        <a:p>
          <a:r>
            <a:rPr lang="en-US" sz="900"/>
            <a:t>Wider impacts</a:t>
          </a:r>
        </a:p>
      </dgm:t>
    </dgm:pt>
    <dgm:pt modelId="{03D77F01-F906-4962-A222-245AB1578DEF}" type="parTrans" cxnId="{E3FDCD09-B08C-45AD-B2F4-3DCD5D532901}">
      <dgm:prSet/>
      <dgm:spPr/>
      <dgm:t>
        <a:bodyPr/>
        <a:lstStyle/>
        <a:p>
          <a:endParaRPr lang="en-US"/>
        </a:p>
      </dgm:t>
    </dgm:pt>
    <dgm:pt modelId="{3977CDB8-6992-4513-8F48-EB6619132205}" type="sibTrans" cxnId="{E3FDCD09-B08C-45AD-B2F4-3DCD5D532901}">
      <dgm:prSet/>
      <dgm:spPr/>
      <dgm:t>
        <a:bodyPr/>
        <a:lstStyle/>
        <a:p>
          <a:endParaRPr lang="en-US"/>
        </a:p>
      </dgm:t>
    </dgm:pt>
    <dgm:pt modelId="{43C8B387-F3B6-452C-9C2E-B07BE4960824}">
      <dgm:prSet phldrT="[Text]" custT="1"/>
      <dgm:spPr/>
      <dgm:t>
        <a:bodyPr/>
        <a:lstStyle/>
        <a:p>
          <a:r>
            <a:rPr lang="en-US" sz="900"/>
            <a:t>Capacity-building</a:t>
          </a:r>
        </a:p>
      </dgm:t>
    </dgm:pt>
    <dgm:pt modelId="{2360E90C-2752-4FDD-99A4-F7E2E30108C4}" type="parTrans" cxnId="{A2DD8EDC-E913-43A7-9C9F-BA5495BE0FD8}">
      <dgm:prSet/>
      <dgm:spPr/>
      <dgm:t>
        <a:bodyPr/>
        <a:lstStyle/>
        <a:p>
          <a:endParaRPr lang="en-US"/>
        </a:p>
      </dgm:t>
    </dgm:pt>
    <dgm:pt modelId="{A742727A-9F38-4328-AAA0-55BA423A2CC4}" type="sibTrans" cxnId="{A2DD8EDC-E913-43A7-9C9F-BA5495BE0FD8}">
      <dgm:prSet/>
      <dgm:spPr/>
      <dgm:t>
        <a:bodyPr/>
        <a:lstStyle/>
        <a:p>
          <a:endParaRPr lang="en-US"/>
        </a:p>
      </dgm:t>
    </dgm:pt>
    <dgm:pt modelId="{07A04DD1-FC76-4E59-882F-AFE4CF6FD9D0}">
      <dgm:prSet phldrT="[Text]" custT="1"/>
      <dgm:spPr/>
      <dgm:t>
        <a:bodyPr/>
        <a:lstStyle/>
        <a:p>
          <a:r>
            <a:rPr lang="en-US" sz="900"/>
            <a:t>Visibility/ credibility</a:t>
          </a:r>
        </a:p>
      </dgm:t>
    </dgm:pt>
    <dgm:pt modelId="{75924E6F-482D-4C2D-9018-3A9B4DCD2718}" type="parTrans" cxnId="{725AF6AC-64C8-418A-92CC-C736D7E7B36A}">
      <dgm:prSet/>
      <dgm:spPr/>
      <dgm:t>
        <a:bodyPr/>
        <a:lstStyle/>
        <a:p>
          <a:endParaRPr lang="en-US"/>
        </a:p>
      </dgm:t>
    </dgm:pt>
    <dgm:pt modelId="{8003A343-8D16-4F53-86B6-7C2C22E08DCE}" type="sibTrans" cxnId="{725AF6AC-64C8-418A-92CC-C736D7E7B36A}">
      <dgm:prSet/>
      <dgm:spPr/>
      <dgm:t>
        <a:bodyPr/>
        <a:lstStyle/>
        <a:p>
          <a:endParaRPr lang="en-US"/>
        </a:p>
      </dgm:t>
    </dgm:pt>
    <dgm:pt modelId="{907EC6EA-2146-4B05-8162-ECC3DEAE7356}">
      <dgm:prSet phldrT="[Text]" custT="1"/>
      <dgm:spPr/>
      <dgm:t>
        <a:bodyPr/>
        <a:lstStyle/>
        <a:p>
          <a:r>
            <a:rPr lang="en-US" sz="900"/>
            <a:t>Sharing/ networking</a:t>
          </a:r>
        </a:p>
      </dgm:t>
    </dgm:pt>
    <dgm:pt modelId="{9D84A981-F30B-45BD-926F-E4913701B835}" type="parTrans" cxnId="{770DFC64-4969-43D8-801D-91910915907D}">
      <dgm:prSet/>
      <dgm:spPr/>
      <dgm:t>
        <a:bodyPr/>
        <a:lstStyle/>
        <a:p>
          <a:endParaRPr lang="en-US"/>
        </a:p>
      </dgm:t>
    </dgm:pt>
    <dgm:pt modelId="{4BED1735-47B2-44B0-A8BD-E25339521581}" type="sibTrans" cxnId="{770DFC64-4969-43D8-801D-91910915907D}">
      <dgm:prSet/>
      <dgm:spPr/>
      <dgm:t>
        <a:bodyPr/>
        <a:lstStyle/>
        <a:p>
          <a:endParaRPr lang="en-US"/>
        </a:p>
      </dgm:t>
    </dgm:pt>
    <dgm:pt modelId="{B1E25D25-D9F8-4F24-B7DD-B9E40B568A7F}">
      <dgm:prSet phldrT="[Text]" custT="1"/>
      <dgm:spPr/>
      <dgm:t>
        <a:bodyPr/>
        <a:lstStyle/>
        <a:p>
          <a:r>
            <a:rPr lang="en-US" sz="900"/>
            <a:t>Country cohorts</a:t>
          </a:r>
        </a:p>
      </dgm:t>
    </dgm:pt>
    <dgm:pt modelId="{DC153B91-F96E-4F45-8644-D20426A3F0A8}" type="parTrans" cxnId="{AB8D5251-1033-49D5-BD62-1DBA15FA7241}">
      <dgm:prSet/>
      <dgm:spPr/>
      <dgm:t>
        <a:bodyPr/>
        <a:lstStyle/>
        <a:p>
          <a:endParaRPr lang="en-US"/>
        </a:p>
      </dgm:t>
    </dgm:pt>
    <dgm:pt modelId="{02426F53-9AEA-484B-A487-0318014AAEBF}" type="sibTrans" cxnId="{AB8D5251-1033-49D5-BD62-1DBA15FA7241}">
      <dgm:prSet/>
      <dgm:spPr/>
      <dgm:t>
        <a:bodyPr/>
        <a:lstStyle/>
        <a:p>
          <a:endParaRPr lang="en-US"/>
        </a:p>
      </dgm:t>
    </dgm:pt>
    <dgm:pt modelId="{BB085A01-C9BC-4AE9-88A9-D0BB2F5C31DD}" type="pres">
      <dgm:prSet presAssocID="{553F0D6C-0A65-4971-861B-0F57C9D68128}" presName="cycle" presStyleCnt="0">
        <dgm:presLayoutVars>
          <dgm:chMax val="1"/>
          <dgm:dir/>
          <dgm:animLvl val="ctr"/>
          <dgm:resizeHandles val="exact"/>
        </dgm:presLayoutVars>
      </dgm:prSet>
      <dgm:spPr/>
    </dgm:pt>
    <dgm:pt modelId="{0C1304DC-A188-4E79-9669-0C94E8108657}" type="pres">
      <dgm:prSet presAssocID="{A5254087-BF8C-4A83-8AC8-B590775B7FBD}" presName="centerShape" presStyleLbl="node0" presStyleIdx="0" presStyleCnt="1"/>
      <dgm:spPr/>
    </dgm:pt>
    <dgm:pt modelId="{A4882807-E055-41B6-B6B3-6794C6D79D36}" type="pres">
      <dgm:prSet presAssocID="{CC9A10ED-11E1-4F48-AA82-E7C11102E077}" presName="Name9" presStyleLbl="parChTrans1D2" presStyleIdx="0" presStyleCnt="7"/>
      <dgm:spPr/>
    </dgm:pt>
    <dgm:pt modelId="{E5E63469-2D56-4B85-A4B0-46D20A42E810}" type="pres">
      <dgm:prSet presAssocID="{CC9A10ED-11E1-4F48-AA82-E7C11102E077}" presName="connTx" presStyleLbl="parChTrans1D2" presStyleIdx="0" presStyleCnt="7"/>
      <dgm:spPr/>
    </dgm:pt>
    <dgm:pt modelId="{2B4F8503-46DF-4EC8-B753-2590411766B9}" type="pres">
      <dgm:prSet presAssocID="{6F31CDAE-EAAB-41E9-94AE-45B79FCCA326}" presName="node" presStyleLbl="node1" presStyleIdx="0" presStyleCnt="7" custScaleX="108645" custScaleY="116152">
        <dgm:presLayoutVars>
          <dgm:bulletEnabled val="1"/>
        </dgm:presLayoutVars>
      </dgm:prSet>
      <dgm:spPr/>
    </dgm:pt>
    <dgm:pt modelId="{46784B9F-F2D3-477F-BE31-1DE5A05F9C5B}" type="pres">
      <dgm:prSet presAssocID="{75924E6F-482D-4C2D-9018-3A9B4DCD2718}" presName="Name9" presStyleLbl="parChTrans1D2" presStyleIdx="1" presStyleCnt="7"/>
      <dgm:spPr/>
    </dgm:pt>
    <dgm:pt modelId="{87157B66-53E9-4A16-B5C4-6714931C5270}" type="pres">
      <dgm:prSet presAssocID="{75924E6F-482D-4C2D-9018-3A9B4DCD2718}" presName="connTx" presStyleLbl="parChTrans1D2" presStyleIdx="1" presStyleCnt="7"/>
      <dgm:spPr/>
    </dgm:pt>
    <dgm:pt modelId="{46961942-554E-409C-B17F-B26C53450CBC}" type="pres">
      <dgm:prSet presAssocID="{07A04DD1-FC76-4E59-882F-AFE4CF6FD9D0}" presName="node" presStyleLbl="node1" presStyleIdx="1" presStyleCnt="7" custScaleX="125663" custScaleY="116152">
        <dgm:presLayoutVars>
          <dgm:bulletEnabled val="1"/>
        </dgm:presLayoutVars>
      </dgm:prSet>
      <dgm:spPr/>
    </dgm:pt>
    <dgm:pt modelId="{0E57032B-879D-4465-AF7C-6BC755CFA970}" type="pres">
      <dgm:prSet presAssocID="{9D84A981-F30B-45BD-926F-E4913701B835}" presName="Name9" presStyleLbl="parChTrans1D2" presStyleIdx="2" presStyleCnt="7"/>
      <dgm:spPr/>
    </dgm:pt>
    <dgm:pt modelId="{EFC54DFD-3159-4518-9CD9-A405998B5F63}" type="pres">
      <dgm:prSet presAssocID="{9D84A981-F30B-45BD-926F-E4913701B835}" presName="connTx" presStyleLbl="parChTrans1D2" presStyleIdx="2" presStyleCnt="7"/>
      <dgm:spPr/>
    </dgm:pt>
    <dgm:pt modelId="{FE803D75-7883-4B60-B7EE-D8E0BDFE97E4}" type="pres">
      <dgm:prSet presAssocID="{907EC6EA-2146-4B05-8162-ECC3DEAE7356}" presName="node" presStyleLbl="node1" presStyleIdx="2" presStyleCnt="7" custScaleX="128636" custScaleY="116152">
        <dgm:presLayoutVars>
          <dgm:bulletEnabled val="1"/>
        </dgm:presLayoutVars>
      </dgm:prSet>
      <dgm:spPr/>
    </dgm:pt>
    <dgm:pt modelId="{548F50CE-ECB3-4780-9F99-985DCAE408A7}" type="pres">
      <dgm:prSet presAssocID="{11E6B21E-738A-4D69-8633-714611992CD1}" presName="Name9" presStyleLbl="parChTrans1D2" presStyleIdx="3" presStyleCnt="7"/>
      <dgm:spPr/>
    </dgm:pt>
    <dgm:pt modelId="{DF2145D3-5C17-4623-8562-5BB7D0E7E526}" type="pres">
      <dgm:prSet presAssocID="{11E6B21E-738A-4D69-8633-714611992CD1}" presName="connTx" presStyleLbl="parChTrans1D2" presStyleIdx="3" presStyleCnt="7"/>
      <dgm:spPr/>
    </dgm:pt>
    <dgm:pt modelId="{65921280-EA0B-4156-9024-CDA75A70FDCF}" type="pres">
      <dgm:prSet presAssocID="{4DAD4B47-DC09-45E8-8BD0-13E335D73D6D}" presName="node" presStyleLbl="node1" presStyleIdx="3" presStyleCnt="7" custScaleX="108645" custScaleY="116152">
        <dgm:presLayoutVars>
          <dgm:bulletEnabled val="1"/>
        </dgm:presLayoutVars>
      </dgm:prSet>
      <dgm:spPr/>
    </dgm:pt>
    <dgm:pt modelId="{770B2F07-DD22-405C-BCFA-48C736BA0734}" type="pres">
      <dgm:prSet presAssocID="{03D77F01-F906-4962-A222-245AB1578DEF}" presName="Name9" presStyleLbl="parChTrans1D2" presStyleIdx="4" presStyleCnt="7"/>
      <dgm:spPr/>
    </dgm:pt>
    <dgm:pt modelId="{0A4093D0-0DBC-4D2F-8086-33E886818363}" type="pres">
      <dgm:prSet presAssocID="{03D77F01-F906-4962-A222-245AB1578DEF}" presName="connTx" presStyleLbl="parChTrans1D2" presStyleIdx="4" presStyleCnt="7"/>
      <dgm:spPr/>
    </dgm:pt>
    <dgm:pt modelId="{5AC5774C-6429-4A83-A8CC-8E989D044439}" type="pres">
      <dgm:prSet presAssocID="{56583103-1927-4084-82C1-0B74B956B581}" presName="node" presStyleLbl="node1" presStyleIdx="4" presStyleCnt="7" custScaleX="108645" custScaleY="116152">
        <dgm:presLayoutVars>
          <dgm:bulletEnabled val="1"/>
        </dgm:presLayoutVars>
      </dgm:prSet>
      <dgm:spPr/>
    </dgm:pt>
    <dgm:pt modelId="{3E157BDA-3ABB-4360-B879-3951CFF008B3}" type="pres">
      <dgm:prSet presAssocID="{2360E90C-2752-4FDD-99A4-F7E2E30108C4}" presName="Name9" presStyleLbl="parChTrans1D2" presStyleIdx="5" presStyleCnt="7"/>
      <dgm:spPr/>
    </dgm:pt>
    <dgm:pt modelId="{13D1FD89-35A1-4A54-8C7E-64802635F865}" type="pres">
      <dgm:prSet presAssocID="{2360E90C-2752-4FDD-99A4-F7E2E30108C4}" presName="connTx" presStyleLbl="parChTrans1D2" presStyleIdx="5" presStyleCnt="7"/>
      <dgm:spPr/>
    </dgm:pt>
    <dgm:pt modelId="{46CABA66-D287-44F8-9C65-32165CFBED9F}" type="pres">
      <dgm:prSet presAssocID="{43C8B387-F3B6-452C-9C2E-B07BE4960824}" presName="node" presStyleLbl="node1" presStyleIdx="5" presStyleCnt="7" custScaleX="108645" custScaleY="116152">
        <dgm:presLayoutVars>
          <dgm:bulletEnabled val="1"/>
        </dgm:presLayoutVars>
      </dgm:prSet>
      <dgm:spPr/>
    </dgm:pt>
    <dgm:pt modelId="{1DC3FFC9-117D-4426-81F9-57FBAD7B0CE2}" type="pres">
      <dgm:prSet presAssocID="{DC153B91-F96E-4F45-8644-D20426A3F0A8}" presName="Name9" presStyleLbl="parChTrans1D2" presStyleIdx="6" presStyleCnt="7"/>
      <dgm:spPr/>
    </dgm:pt>
    <dgm:pt modelId="{6569E49B-E7EA-4BE9-900F-3465E134B529}" type="pres">
      <dgm:prSet presAssocID="{DC153B91-F96E-4F45-8644-D20426A3F0A8}" presName="connTx" presStyleLbl="parChTrans1D2" presStyleIdx="6" presStyleCnt="7"/>
      <dgm:spPr/>
    </dgm:pt>
    <dgm:pt modelId="{EEA6ACF7-FF06-4423-A406-33E4FB00BA26}" type="pres">
      <dgm:prSet presAssocID="{B1E25D25-D9F8-4F24-B7DD-B9E40B568A7F}" presName="node" presStyleLbl="node1" presStyleIdx="6" presStyleCnt="7" custScaleX="108645" custScaleY="116152">
        <dgm:presLayoutVars>
          <dgm:bulletEnabled val="1"/>
        </dgm:presLayoutVars>
      </dgm:prSet>
      <dgm:spPr/>
    </dgm:pt>
  </dgm:ptLst>
  <dgm:cxnLst>
    <dgm:cxn modelId="{398B4E04-5B85-4D21-8A5E-67F50DCA0F9E}" type="presOf" srcId="{03D77F01-F906-4962-A222-245AB1578DEF}" destId="{770B2F07-DD22-405C-BCFA-48C736BA0734}" srcOrd="0" destOrd="0" presId="urn:microsoft.com/office/officeart/2005/8/layout/radial1"/>
    <dgm:cxn modelId="{FC817E05-22D7-4E98-B8FE-BD3F2102C75D}" srcId="{A5254087-BF8C-4A83-8AC8-B590775B7FBD}" destId="{6F31CDAE-EAAB-41E9-94AE-45B79FCCA326}" srcOrd="0" destOrd="0" parTransId="{CC9A10ED-11E1-4F48-AA82-E7C11102E077}" sibTransId="{13C3F42D-9084-46FA-A07F-D621F06E00CB}"/>
    <dgm:cxn modelId="{E3FDCD09-B08C-45AD-B2F4-3DCD5D532901}" srcId="{A5254087-BF8C-4A83-8AC8-B590775B7FBD}" destId="{56583103-1927-4084-82C1-0B74B956B581}" srcOrd="4" destOrd="0" parTransId="{03D77F01-F906-4962-A222-245AB1578DEF}" sibTransId="{3977CDB8-6992-4513-8F48-EB6619132205}"/>
    <dgm:cxn modelId="{BB451E0C-555F-4A15-B191-824978B5A8DE}" type="presOf" srcId="{9D84A981-F30B-45BD-926F-E4913701B835}" destId="{0E57032B-879D-4465-AF7C-6BC755CFA970}" srcOrd="0" destOrd="0" presId="urn:microsoft.com/office/officeart/2005/8/layout/radial1"/>
    <dgm:cxn modelId="{9E07C418-002F-4BB8-88A9-6D6088225314}" type="presOf" srcId="{4DAD4B47-DC09-45E8-8BD0-13E335D73D6D}" destId="{65921280-EA0B-4156-9024-CDA75A70FDCF}" srcOrd="0" destOrd="0" presId="urn:microsoft.com/office/officeart/2005/8/layout/radial1"/>
    <dgm:cxn modelId="{3F0B701A-EA81-4B6E-BACA-F913774CDBFC}" type="presOf" srcId="{DC153B91-F96E-4F45-8644-D20426A3F0A8}" destId="{1DC3FFC9-117D-4426-81F9-57FBAD7B0CE2}" srcOrd="0" destOrd="0" presId="urn:microsoft.com/office/officeart/2005/8/layout/radial1"/>
    <dgm:cxn modelId="{DCB7521C-7231-472F-BFED-F0401D0FCA6B}" type="presOf" srcId="{DC153B91-F96E-4F45-8644-D20426A3F0A8}" destId="{6569E49B-E7EA-4BE9-900F-3465E134B529}" srcOrd="1" destOrd="0" presId="urn:microsoft.com/office/officeart/2005/8/layout/radial1"/>
    <dgm:cxn modelId="{A612B620-33B7-4C40-B0E1-58613D99E961}" srcId="{553F0D6C-0A65-4971-861B-0F57C9D68128}" destId="{A5254087-BF8C-4A83-8AC8-B590775B7FBD}" srcOrd="0" destOrd="0" parTransId="{D9825DA6-CA5E-47CA-971A-95D92E76EAC1}" sibTransId="{515F40D2-874B-4372-90BD-BF613DF4DA50}"/>
    <dgm:cxn modelId="{73CE5C36-84A1-45DB-B7B6-544FDD35C45C}" type="presOf" srcId="{75924E6F-482D-4C2D-9018-3A9B4DCD2718}" destId="{46784B9F-F2D3-477F-BE31-1DE5A05F9C5B}" srcOrd="0" destOrd="0" presId="urn:microsoft.com/office/officeart/2005/8/layout/radial1"/>
    <dgm:cxn modelId="{EF7F0337-A56C-4599-BF95-88DB9A29FECE}" type="presOf" srcId="{A5254087-BF8C-4A83-8AC8-B590775B7FBD}" destId="{0C1304DC-A188-4E79-9669-0C94E8108657}" srcOrd="0" destOrd="0" presId="urn:microsoft.com/office/officeart/2005/8/layout/radial1"/>
    <dgm:cxn modelId="{1D59283B-EC99-49FF-827D-0E34D8279DE3}" type="presOf" srcId="{553F0D6C-0A65-4971-861B-0F57C9D68128}" destId="{BB085A01-C9BC-4AE9-88A9-D0BB2F5C31DD}" srcOrd="0" destOrd="0" presId="urn:microsoft.com/office/officeart/2005/8/layout/radial1"/>
    <dgm:cxn modelId="{9F01615F-DDDC-4085-96D7-775B62756D4C}" type="presOf" srcId="{07A04DD1-FC76-4E59-882F-AFE4CF6FD9D0}" destId="{46961942-554E-409C-B17F-B26C53450CBC}" srcOrd="0" destOrd="0" presId="urn:microsoft.com/office/officeart/2005/8/layout/radial1"/>
    <dgm:cxn modelId="{F2E4E95F-369E-4A5C-B434-310700F2F47B}" type="presOf" srcId="{CC9A10ED-11E1-4F48-AA82-E7C11102E077}" destId="{A4882807-E055-41B6-B6B3-6794C6D79D36}" srcOrd="0" destOrd="0" presId="urn:microsoft.com/office/officeart/2005/8/layout/radial1"/>
    <dgm:cxn modelId="{770DFC64-4969-43D8-801D-91910915907D}" srcId="{A5254087-BF8C-4A83-8AC8-B590775B7FBD}" destId="{907EC6EA-2146-4B05-8162-ECC3DEAE7356}" srcOrd="2" destOrd="0" parTransId="{9D84A981-F30B-45BD-926F-E4913701B835}" sibTransId="{4BED1735-47B2-44B0-A8BD-E25339521581}"/>
    <dgm:cxn modelId="{7EA5B46F-641A-417D-8605-8C0DD7E069E6}" type="presOf" srcId="{11E6B21E-738A-4D69-8633-714611992CD1}" destId="{DF2145D3-5C17-4623-8562-5BB7D0E7E526}" srcOrd="1" destOrd="0" presId="urn:microsoft.com/office/officeart/2005/8/layout/radial1"/>
    <dgm:cxn modelId="{AB8D5251-1033-49D5-BD62-1DBA15FA7241}" srcId="{A5254087-BF8C-4A83-8AC8-B590775B7FBD}" destId="{B1E25D25-D9F8-4F24-B7DD-B9E40B568A7F}" srcOrd="6" destOrd="0" parTransId="{DC153B91-F96E-4F45-8644-D20426A3F0A8}" sibTransId="{02426F53-9AEA-484B-A487-0318014AAEBF}"/>
    <dgm:cxn modelId="{09F8C953-4E6A-44B7-8C3F-5293087ECC79}" type="presOf" srcId="{03D77F01-F906-4962-A222-245AB1578DEF}" destId="{0A4093D0-0DBC-4D2F-8086-33E886818363}" srcOrd="1" destOrd="0" presId="urn:microsoft.com/office/officeart/2005/8/layout/radial1"/>
    <dgm:cxn modelId="{88834076-A6E1-43C1-AEDE-F8D8204B20AA}" type="presOf" srcId="{2360E90C-2752-4FDD-99A4-F7E2E30108C4}" destId="{3E157BDA-3ABB-4360-B879-3951CFF008B3}" srcOrd="0" destOrd="0" presId="urn:microsoft.com/office/officeart/2005/8/layout/radial1"/>
    <dgm:cxn modelId="{C7679477-BC51-4C5C-993E-1AF93A9F54A5}" type="presOf" srcId="{907EC6EA-2146-4B05-8162-ECC3DEAE7356}" destId="{FE803D75-7883-4B60-B7EE-D8E0BDFE97E4}" srcOrd="0" destOrd="0" presId="urn:microsoft.com/office/officeart/2005/8/layout/radial1"/>
    <dgm:cxn modelId="{E2FBD385-FA18-475E-A3A2-CEDE33B7BF46}" type="presOf" srcId="{9D84A981-F30B-45BD-926F-E4913701B835}" destId="{EFC54DFD-3159-4518-9CD9-A405998B5F63}" srcOrd="1" destOrd="0" presId="urn:microsoft.com/office/officeart/2005/8/layout/radial1"/>
    <dgm:cxn modelId="{092E449D-CB71-462C-9878-056293E2CE7B}" type="presOf" srcId="{2360E90C-2752-4FDD-99A4-F7E2E30108C4}" destId="{13D1FD89-35A1-4A54-8C7E-64802635F865}" srcOrd="1" destOrd="0" presId="urn:microsoft.com/office/officeart/2005/8/layout/radial1"/>
    <dgm:cxn modelId="{8CBA26AC-F172-4110-8239-89A5B07FD947}" type="presOf" srcId="{CC9A10ED-11E1-4F48-AA82-E7C11102E077}" destId="{E5E63469-2D56-4B85-A4B0-46D20A42E810}" srcOrd="1" destOrd="0" presId="urn:microsoft.com/office/officeart/2005/8/layout/radial1"/>
    <dgm:cxn modelId="{725AF6AC-64C8-418A-92CC-C736D7E7B36A}" srcId="{A5254087-BF8C-4A83-8AC8-B590775B7FBD}" destId="{07A04DD1-FC76-4E59-882F-AFE4CF6FD9D0}" srcOrd="1" destOrd="0" parTransId="{75924E6F-482D-4C2D-9018-3A9B4DCD2718}" sibTransId="{8003A343-8D16-4F53-86B6-7C2C22E08DCE}"/>
    <dgm:cxn modelId="{3BA7C8C0-1DE7-4465-AE26-847CD246F762}" type="presOf" srcId="{56583103-1927-4084-82C1-0B74B956B581}" destId="{5AC5774C-6429-4A83-A8CC-8E989D044439}" srcOrd="0" destOrd="0" presId="urn:microsoft.com/office/officeart/2005/8/layout/radial1"/>
    <dgm:cxn modelId="{9A535DCB-826A-4D1F-B335-7EC712B203B9}" type="presOf" srcId="{43C8B387-F3B6-452C-9C2E-B07BE4960824}" destId="{46CABA66-D287-44F8-9C65-32165CFBED9F}" srcOrd="0" destOrd="0" presId="urn:microsoft.com/office/officeart/2005/8/layout/radial1"/>
    <dgm:cxn modelId="{A9A73BD2-0002-4A6B-99B2-2D0D06D29A07}" type="presOf" srcId="{11E6B21E-738A-4D69-8633-714611992CD1}" destId="{548F50CE-ECB3-4780-9F99-985DCAE408A7}" srcOrd="0" destOrd="0" presId="urn:microsoft.com/office/officeart/2005/8/layout/radial1"/>
    <dgm:cxn modelId="{1C93AED9-85F4-4B22-8110-AF843B9023FE}" type="presOf" srcId="{6F31CDAE-EAAB-41E9-94AE-45B79FCCA326}" destId="{2B4F8503-46DF-4EC8-B753-2590411766B9}" srcOrd="0" destOrd="0" presId="urn:microsoft.com/office/officeart/2005/8/layout/radial1"/>
    <dgm:cxn modelId="{48384DDA-CBC6-4666-9F05-6D61FEEAE222}" type="presOf" srcId="{75924E6F-482D-4C2D-9018-3A9B4DCD2718}" destId="{87157B66-53E9-4A16-B5C4-6714931C5270}" srcOrd="1" destOrd="0" presId="urn:microsoft.com/office/officeart/2005/8/layout/radial1"/>
    <dgm:cxn modelId="{A2DD8EDC-E913-43A7-9C9F-BA5495BE0FD8}" srcId="{A5254087-BF8C-4A83-8AC8-B590775B7FBD}" destId="{43C8B387-F3B6-452C-9C2E-B07BE4960824}" srcOrd="5" destOrd="0" parTransId="{2360E90C-2752-4FDD-99A4-F7E2E30108C4}" sibTransId="{A742727A-9F38-4328-AAA0-55BA423A2CC4}"/>
    <dgm:cxn modelId="{40A976F1-ECDA-4F07-98C7-C46F7F44BB0E}" srcId="{A5254087-BF8C-4A83-8AC8-B590775B7FBD}" destId="{4DAD4B47-DC09-45E8-8BD0-13E335D73D6D}" srcOrd="3" destOrd="0" parTransId="{11E6B21E-738A-4D69-8633-714611992CD1}" sibTransId="{7AAE27F1-1857-4138-A8F4-E63C5767D680}"/>
    <dgm:cxn modelId="{E70D32F6-64A1-475C-BDEC-6261A0C4A92A}" type="presOf" srcId="{B1E25D25-D9F8-4F24-B7DD-B9E40B568A7F}" destId="{EEA6ACF7-FF06-4423-A406-33E4FB00BA26}" srcOrd="0" destOrd="0" presId="urn:microsoft.com/office/officeart/2005/8/layout/radial1"/>
    <dgm:cxn modelId="{FC2930A4-FAA8-44F2-BD41-81EA65463B6E}" type="presParOf" srcId="{BB085A01-C9BC-4AE9-88A9-D0BB2F5C31DD}" destId="{0C1304DC-A188-4E79-9669-0C94E8108657}" srcOrd="0" destOrd="0" presId="urn:microsoft.com/office/officeart/2005/8/layout/radial1"/>
    <dgm:cxn modelId="{ADCE6C93-7871-4863-9FAC-55E2E39597DE}" type="presParOf" srcId="{BB085A01-C9BC-4AE9-88A9-D0BB2F5C31DD}" destId="{A4882807-E055-41B6-B6B3-6794C6D79D36}" srcOrd="1" destOrd="0" presId="urn:microsoft.com/office/officeart/2005/8/layout/radial1"/>
    <dgm:cxn modelId="{3820FEA9-5F14-4A8B-B035-C7E711B4852E}" type="presParOf" srcId="{A4882807-E055-41B6-B6B3-6794C6D79D36}" destId="{E5E63469-2D56-4B85-A4B0-46D20A42E810}" srcOrd="0" destOrd="0" presId="urn:microsoft.com/office/officeart/2005/8/layout/radial1"/>
    <dgm:cxn modelId="{E5B18056-505A-493C-81BC-01CDA027E224}" type="presParOf" srcId="{BB085A01-C9BC-4AE9-88A9-D0BB2F5C31DD}" destId="{2B4F8503-46DF-4EC8-B753-2590411766B9}" srcOrd="2" destOrd="0" presId="urn:microsoft.com/office/officeart/2005/8/layout/radial1"/>
    <dgm:cxn modelId="{897BE42E-7936-4A21-86EB-EEE88244664A}" type="presParOf" srcId="{BB085A01-C9BC-4AE9-88A9-D0BB2F5C31DD}" destId="{46784B9F-F2D3-477F-BE31-1DE5A05F9C5B}" srcOrd="3" destOrd="0" presId="urn:microsoft.com/office/officeart/2005/8/layout/radial1"/>
    <dgm:cxn modelId="{98D91F0B-E189-4FBC-A113-F4D363F9C43F}" type="presParOf" srcId="{46784B9F-F2D3-477F-BE31-1DE5A05F9C5B}" destId="{87157B66-53E9-4A16-B5C4-6714931C5270}" srcOrd="0" destOrd="0" presId="urn:microsoft.com/office/officeart/2005/8/layout/radial1"/>
    <dgm:cxn modelId="{662961F7-32C2-4CB6-BBB8-9B6A559B6BF1}" type="presParOf" srcId="{BB085A01-C9BC-4AE9-88A9-D0BB2F5C31DD}" destId="{46961942-554E-409C-B17F-B26C53450CBC}" srcOrd="4" destOrd="0" presId="urn:microsoft.com/office/officeart/2005/8/layout/radial1"/>
    <dgm:cxn modelId="{D541BC5F-8FED-4795-9807-92B107AA4554}" type="presParOf" srcId="{BB085A01-C9BC-4AE9-88A9-D0BB2F5C31DD}" destId="{0E57032B-879D-4465-AF7C-6BC755CFA970}" srcOrd="5" destOrd="0" presId="urn:microsoft.com/office/officeart/2005/8/layout/radial1"/>
    <dgm:cxn modelId="{EE447046-B71A-46F2-A59E-2B750A1F4802}" type="presParOf" srcId="{0E57032B-879D-4465-AF7C-6BC755CFA970}" destId="{EFC54DFD-3159-4518-9CD9-A405998B5F63}" srcOrd="0" destOrd="0" presId="urn:microsoft.com/office/officeart/2005/8/layout/radial1"/>
    <dgm:cxn modelId="{6AEC8048-D919-4847-95B6-02B96F5244D9}" type="presParOf" srcId="{BB085A01-C9BC-4AE9-88A9-D0BB2F5C31DD}" destId="{FE803D75-7883-4B60-B7EE-D8E0BDFE97E4}" srcOrd="6" destOrd="0" presId="urn:microsoft.com/office/officeart/2005/8/layout/radial1"/>
    <dgm:cxn modelId="{6A080B2A-10BA-44D4-8B1C-4F848B55E68B}" type="presParOf" srcId="{BB085A01-C9BC-4AE9-88A9-D0BB2F5C31DD}" destId="{548F50CE-ECB3-4780-9F99-985DCAE408A7}" srcOrd="7" destOrd="0" presId="urn:microsoft.com/office/officeart/2005/8/layout/radial1"/>
    <dgm:cxn modelId="{427546A1-546B-45AE-84EA-B3D16157CDB4}" type="presParOf" srcId="{548F50CE-ECB3-4780-9F99-985DCAE408A7}" destId="{DF2145D3-5C17-4623-8562-5BB7D0E7E526}" srcOrd="0" destOrd="0" presId="urn:microsoft.com/office/officeart/2005/8/layout/radial1"/>
    <dgm:cxn modelId="{1F0313B3-ED75-4A00-96FC-F772F79ADC46}" type="presParOf" srcId="{BB085A01-C9BC-4AE9-88A9-D0BB2F5C31DD}" destId="{65921280-EA0B-4156-9024-CDA75A70FDCF}" srcOrd="8" destOrd="0" presId="urn:microsoft.com/office/officeart/2005/8/layout/radial1"/>
    <dgm:cxn modelId="{10F3B93F-1354-42A5-9BE4-4C406833F4DF}" type="presParOf" srcId="{BB085A01-C9BC-4AE9-88A9-D0BB2F5C31DD}" destId="{770B2F07-DD22-405C-BCFA-48C736BA0734}" srcOrd="9" destOrd="0" presId="urn:microsoft.com/office/officeart/2005/8/layout/radial1"/>
    <dgm:cxn modelId="{54F023A8-9071-45C1-B15B-04779830BC8D}" type="presParOf" srcId="{770B2F07-DD22-405C-BCFA-48C736BA0734}" destId="{0A4093D0-0DBC-4D2F-8086-33E886818363}" srcOrd="0" destOrd="0" presId="urn:microsoft.com/office/officeart/2005/8/layout/radial1"/>
    <dgm:cxn modelId="{E9BA358E-659E-4148-9A6A-6A8EEC93FEA8}" type="presParOf" srcId="{BB085A01-C9BC-4AE9-88A9-D0BB2F5C31DD}" destId="{5AC5774C-6429-4A83-A8CC-8E989D044439}" srcOrd="10" destOrd="0" presId="urn:microsoft.com/office/officeart/2005/8/layout/radial1"/>
    <dgm:cxn modelId="{5D4D0A19-F3CC-4658-AC26-011C8EF9B953}" type="presParOf" srcId="{BB085A01-C9BC-4AE9-88A9-D0BB2F5C31DD}" destId="{3E157BDA-3ABB-4360-B879-3951CFF008B3}" srcOrd="11" destOrd="0" presId="urn:microsoft.com/office/officeart/2005/8/layout/radial1"/>
    <dgm:cxn modelId="{A835A17B-15AB-417B-BE6B-45234CEF4DB0}" type="presParOf" srcId="{3E157BDA-3ABB-4360-B879-3951CFF008B3}" destId="{13D1FD89-35A1-4A54-8C7E-64802635F865}" srcOrd="0" destOrd="0" presId="urn:microsoft.com/office/officeart/2005/8/layout/radial1"/>
    <dgm:cxn modelId="{A7CEBE4A-A96F-4A28-81AA-B33EFB84C8AE}" type="presParOf" srcId="{BB085A01-C9BC-4AE9-88A9-D0BB2F5C31DD}" destId="{46CABA66-D287-44F8-9C65-32165CFBED9F}" srcOrd="12" destOrd="0" presId="urn:microsoft.com/office/officeart/2005/8/layout/radial1"/>
    <dgm:cxn modelId="{9A172C12-9725-400B-868E-0D2BE3CA867F}" type="presParOf" srcId="{BB085A01-C9BC-4AE9-88A9-D0BB2F5C31DD}" destId="{1DC3FFC9-117D-4426-81F9-57FBAD7B0CE2}" srcOrd="13" destOrd="0" presId="urn:microsoft.com/office/officeart/2005/8/layout/radial1"/>
    <dgm:cxn modelId="{DB792274-8754-49CF-9059-FF2FBB21030C}" type="presParOf" srcId="{1DC3FFC9-117D-4426-81F9-57FBAD7B0CE2}" destId="{6569E49B-E7EA-4BE9-900F-3465E134B529}" srcOrd="0" destOrd="0" presId="urn:microsoft.com/office/officeart/2005/8/layout/radial1"/>
    <dgm:cxn modelId="{EC17E933-250C-4615-9F8A-B66324AD79EB}" type="presParOf" srcId="{BB085A01-C9BC-4AE9-88A9-D0BB2F5C31DD}" destId="{EEA6ACF7-FF06-4423-A406-33E4FB00BA26}" srcOrd="14" destOrd="0" presId="urn:microsoft.com/office/officeart/2005/8/layout/radial1"/>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040DFFAD-983F-4201-89E0-C0F222491A3F}" type="doc">
      <dgm:prSet loTypeId="urn:microsoft.com/office/officeart/2005/8/layout/matrix1" loCatId="matrix" qsTypeId="urn:microsoft.com/office/officeart/2005/8/quickstyle/simple1" qsCatId="simple" csTypeId="urn:microsoft.com/office/officeart/2005/8/colors/accent1_2" csCatId="accent1" phldr="1"/>
      <dgm:spPr/>
      <dgm:t>
        <a:bodyPr/>
        <a:lstStyle/>
        <a:p>
          <a:endParaRPr lang="en-US"/>
        </a:p>
      </dgm:t>
    </dgm:pt>
    <dgm:pt modelId="{A6C14686-4FDE-47D7-A341-AB37CE5D251D}">
      <dgm:prSet phldrT="[Text]"/>
      <dgm:spPr/>
      <dgm:t>
        <a:bodyPr/>
        <a:lstStyle/>
        <a:p>
          <a:pPr algn="ctr"/>
          <a:r>
            <a:rPr lang="en-US" b="1"/>
            <a:t>Communication</a:t>
          </a:r>
          <a:endParaRPr lang="en-US"/>
        </a:p>
      </dgm:t>
    </dgm:pt>
    <dgm:pt modelId="{073677EC-4FF2-441E-8B3D-1E735955B7E9}" type="parTrans" cxnId="{F7357323-14EB-46FD-838F-BC97E811130C}">
      <dgm:prSet/>
      <dgm:spPr/>
      <dgm:t>
        <a:bodyPr/>
        <a:lstStyle/>
        <a:p>
          <a:pPr algn="ctr"/>
          <a:endParaRPr lang="en-US"/>
        </a:p>
      </dgm:t>
    </dgm:pt>
    <dgm:pt modelId="{A512DB95-0D90-4270-860F-2BB4259FD34A}" type="sibTrans" cxnId="{F7357323-14EB-46FD-838F-BC97E811130C}">
      <dgm:prSet/>
      <dgm:spPr/>
      <dgm:t>
        <a:bodyPr/>
        <a:lstStyle/>
        <a:p>
          <a:pPr algn="ctr"/>
          <a:endParaRPr lang="en-US"/>
        </a:p>
      </dgm:t>
    </dgm:pt>
    <dgm:pt modelId="{D3EABD6D-7B89-491C-8634-5B07BC04D1EC}">
      <dgm:prSet phldrT="[Text]"/>
      <dgm:spPr/>
      <dgm:t>
        <a:bodyPr/>
        <a:lstStyle/>
        <a:p>
          <a:pPr algn="ctr"/>
          <a:r>
            <a:rPr lang="en-US" b="1">
              <a:solidFill>
                <a:schemeClr val="bg1"/>
              </a:solidFill>
            </a:rPr>
            <a:t>Demonstrating value</a:t>
          </a:r>
          <a:endParaRPr lang="en-US">
            <a:solidFill>
              <a:schemeClr val="bg1"/>
            </a:solidFill>
          </a:endParaRPr>
        </a:p>
      </dgm:t>
    </dgm:pt>
    <dgm:pt modelId="{481AC2D4-DE55-4798-863E-5CE8F2EFF3F4}" type="parTrans" cxnId="{D3229E4D-AB4B-4679-AF84-1F992F4FA334}">
      <dgm:prSet/>
      <dgm:spPr/>
      <dgm:t>
        <a:bodyPr/>
        <a:lstStyle/>
        <a:p>
          <a:pPr algn="ctr"/>
          <a:endParaRPr lang="en-US"/>
        </a:p>
      </dgm:t>
    </dgm:pt>
    <dgm:pt modelId="{1A4DD785-1A43-41A8-BFBD-0A79C764F74D}" type="sibTrans" cxnId="{D3229E4D-AB4B-4679-AF84-1F992F4FA334}">
      <dgm:prSet/>
      <dgm:spPr/>
      <dgm:t>
        <a:bodyPr/>
        <a:lstStyle/>
        <a:p>
          <a:pPr algn="ctr"/>
          <a:endParaRPr lang="en-US"/>
        </a:p>
      </dgm:t>
    </dgm:pt>
    <dgm:pt modelId="{7ED65E57-202F-4123-9038-91EDB1150B83}">
      <dgm:prSet phldrT="[Text]"/>
      <dgm:spPr/>
      <dgm:t>
        <a:bodyPr/>
        <a:lstStyle/>
        <a:p>
          <a:pPr algn="ctr"/>
          <a:r>
            <a:rPr lang="en-US" b="1"/>
            <a:t>Network growth</a:t>
          </a:r>
          <a:endParaRPr lang="en-US"/>
        </a:p>
      </dgm:t>
    </dgm:pt>
    <dgm:pt modelId="{01A7D596-10BE-4C46-ABA1-B8EBA36F1AF1}" type="parTrans" cxnId="{CCBE9FBE-B0FF-46C8-A944-36A4A400BD3A}">
      <dgm:prSet/>
      <dgm:spPr/>
      <dgm:t>
        <a:bodyPr/>
        <a:lstStyle/>
        <a:p>
          <a:pPr algn="ctr"/>
          <a:endParaRPr lang="en-US"/>
        </a:p>
      </dgm:t>
    </dgm:pt>
    <dgm:pt modelId="{2576F744-9D63-4E80-BEA4-6B4BAE489AC9}" type="sibTrans" cxnId="{CCBE9FBE-B0FF-46C8-A944-36A4A400BD3A}">
      <dgm:prSet/>
      <dgm:spPr/>
      <dgm:t>
        <a:bodyPr/>
        <a:lstStyle/>
        <a:p>
          <a:pPr algn="ctr"/>
          <a:endParaRPr lang="en-US"/>
        </a:p>
      </dgm:t>
    </dgm:pt>
    <dgm:pt modelId="{80842B51-CB6A-4E92-9D80-3D70691CFA4D}">
      <dgm:prSet phldrT="[Text]"/>
      <dgm:spPr/>
      <dgm:t>
        <a:bodyPr/>
        <a:lstStyle/>
        <a:p>
          <a:pPr algn="ctr"/>
          <a:r>
            <a:rPr lang="en-US" b="1">
              <a:solidFill>
                <a:schemeClr val="bg1"/>
              </a:solidFill>
            </a:rPr>
            <a:t>Network process</a:t>
          </a:r>
          <a:endParaRPr lang="en-US">
            <a:solidFill>
              <a:schemeClr val="bg1"/>
            </a:solidFill>
          </a:endParaRPr>
        </a:p>
      </dgm:t>
    </dgm:pt>
    <dgm:pt modelId="{32F8BF61-6DB7-41D9-9252-81CA7B299B57}" type="parTrans" cxnId="{3F46EB51-AFF0-47CD-AA87-85F5F4518A6A}">
      <dgm:prSet/>
      <dgm:spPr/>
      <dgm:t>
        <a:bodyPr/>
        <a:lstStyle/>
        <a:p>
          <a:pPr algn="ctr"/>
          <a:endParaRPr lang="en-US"/>
        </a:p>
      </dgm:t>
    </dgm:pt>
    <dgm:pt modelId="{7A2770F8-CA68-4D6C-B594-E110B74116AD}" type="sibTrans" cxnId="{3F46EB51-AFF0-47CD-AA87-85F5F4518A6A}">
      <dgm:prSet/>
      <dgm:spPr/>
      <dgm:t>
        <a:bodyPr/>
        <a:lstStyle/>
        <a:p>
          <a:pPr algn="ctr"/>
          <a:endParaRPr lang="en-US"/>
        </a:p>
      </dgm:t>
    </dgm:pt>
    <dgm:pt modelId="{471BC32A-4380-4B73-98B9-1A48E939175B}">
      <dgm:prSet phldrT="[Text]"/>
      <dgm:spPr/>
      <dgm:t>
        <a:bodyPr/>
        <a:lstStyle/>
        <a:p>
          <a:pPr algn="ctr"/>
          <a:r>
            <a:rPr lang="en-US" b="1">
              <a:solidFill>
                <a:schemeClr val="bg1"/>
              </a:solidFill>
            </a:rPr>
            <a:t>People </a:t>
          </a:r>
        </a:p>
      </dgm:t>
    </dgm:pt>
    <dgm:pt modelId="{BDDD57A1-62F0-4690-B124-EC3A67669289}" type="parTrans" cxnId="{1B74781B-8EB7-4501-B839-35260CF07C57}">
      <dgm:prSet/>
      <dgm:spPr/>
      <dgm:t>
        <a:bodyPr/>
        <a:lstStyle/>
        <a:p>
          <a:pPr algn="ctr"/>
          <a:endParaRPr lang="en-US"/>
        </a:p>
      </dgm:t>
    </dgm:pt>
    <dgm:pt modelId="{EDE6A5C0-9A54-43AE-9BBB-63C920155D0C}" type="sibTrans" cxnId="{1B74781B-8EB7-4501-B839-35260CF07C57}">
      <dgm:prSet/>
      <dgm:spPr/>
      <dgm:t>
        <a:bodyPr/>
        <a:lstStyle/>
        <a:p>
          <a:pPr algn="ctr"/>
          <a:endParaRPr lang="en-US"/>
        </a:p>
      </dgm:t>
    </dgm:pt>
    <dgm:pt modelId="{4C9A8787-37B7-43F7-B649-0DABBD6FB3B5}" type="pres">
      <dgm:prSet presAssocID="{040DFFAD-983F-4201-89E0-C0F222491A3F}" presName="diagram" presStyleCnt="0">
        <dgm:presLayoutVars>
          <dgm:chMax val="1"/>
          <dgm:dir/>
          <dgm:animLvl val="ctr"/>
          <dgm:resizeHandles val="exact"/>
        </dgm:presLayoutVars>
      </dgm:prSet>
      <dgm:spPr/>
    </dgm:pt>
    <dgm:pt modelId="{5521761A-CABB-4838-AB77-D9B797DAE9AA}" type="pres">
      <dgm:prSet presAssocID="{040DFFAD-983F-4201-89E0-C0F222491A3F}" presName="matrix" presStyleCnt="0"/>
      <dgm:spPr/>
    </dgm:pt>
    <dgm:pt modelId="{E9985A7C-B942-45EA-94DE-3E64A4DF4213}" type="pres">
      <dgm:prSet presAssocID="{040DFFAD-983F-4201-89E0-C0F222491A3F}" presName="tile1" presStyleLbl="node1" presStyleIdx="0" presStyleCnt="4"/>
      <dgm:spPr/>
    </dgm:pt>
    <dgm:pt modelId="{81D54595-CC63-4DDB-A689-F54172405130}" type="pres">
      <dgm:prSet presAssocID="{040DFFAD-983F-4201-89E0-C0F222491A3F}" presName="tile1text" presStyleLbl="node1" presStyleIdx="0" presStyleCnt="4">
        <dgm:presLayoutVars>
          <dgm:chMax val="0"/>
          <dgm:chPref val="0"/>
          <dgm:bulletEnabled val="1"/>
        </dgm:presLayoutVars>
      </dgm:prSet>
      <dgm:spPr/>
    </dgm:pt>
    <dgm:pt modelId="{CE9D3AD9-CD77-4177-BB97-D85C24F3C977}" type="pres">
      <dgm:prSet presAssocID="{040DFFAD-983F-4201-89E0-C0F222491A3F}" presName="tile2" presStyleLbl="node1" presStyleIdx="1" presStyleCnt="4"/>
      <dgm:spPr/>
    </dgm:pt>
    <dgm:pt modelId="{522E41BF-314D-43EB-B2DB-DC6A70FF8E62}" type="pres">
      <dgm:prSet presAssocID="{040DFFAD-983F-4201-89E0-C0F222491A3F}" presName="tile2text" presStyleLbl="node1" presStyleIdx="1" presStyleCnt="4">
        <dgm:presLayoutVars>
          <dgm:chMax val="0"/>
          <dgm:chPref val="0"/>
          <dgm:bulletEnabled val="1"/>
        </dgm:presLayoutVars>
      </dgm:prSet>
      <dgm:spPr/>
    </dgm:pt>
    <dgm:pt modelId="{AA0E9AB1-2494-4EDA-BB5F-81FBC016166B}" type="pres">
      <dgm:prSet presAssocID="{040DFFAD-983F-4201-89E0-C0F222491A3F}" presName="tile3" presStyleLbl="node1" presStyleIdx="2" presStyleCnt="4"/>
      <dgm:spPr/>
    </dgm:pt>
    <dgm:pt modelId="{E1AA54E4-FD10-40AA-9615-65841F5075C4}" type="pres">
      <dgm:prSet presAssocID="{040DFFAD-983F-4201-89E0-C0F222491A3F}" presName="tile3text" presStyleLbl="node1" presStyleIdx="2" presStyleCnt="4">
        <dgm:presLayoutVars>
          <dgm:chMax val="0"/>
          <dgm:chPref val="0"/>
          <dgm:bulletEnabled val="1"/>
        </dgm:presLayoutVars>
      </dgm:prSet>
      <dgm:spPr/>
    </dgm:pt>
    <dgm:pt modelId="{6F5F7BAE-9EEE-4623-BE5B-037E25331620}" type="pres">
      <dgm:prSet presAssocID="{040DFFAD-983F-4201-89E0-C0F222491A3F}" presName="tile4" presStyleLbl="node1" presStyleIdx="3" presStyleCnt="4" custAng="0"/>
      <dgm:spPr/>
    </dgm:pt>
    <dgm:pt modelId="{569B029F-0730-48DE-98B8-F2E6912563A5}" type="pres">
      <dgm:prSet presAssocID="{040DFFAD-983F-4201-89E0-C0F222491A3F}" presName="tile4text" presStyleLbl="node1" presStyleIdx="3" presStyleCnt="4">
        <dgm:presLayoutVars>
          <dgm:chMax val="0"/>
          <dgm:chPref val="0"/>
          <dgm:bulletEnabled val="1"/>
        </dgm:presLayoutVars>
      </dgm:prSet>
      <dgm:spPr/>
    </dgm:pt>
    <dgm:pt modelId="{DF4A9E9F-CDEB-4B4F-B425-E9DC52BED4F3}" type="pres">
      <dgm:prSet presAssocID="{040DFFAD-983F-4201-89E0-C0F222491A3F}" presName="centerTile" presStyleLbl="fgShp" presStyleIdx="0" presStyleCnt="1">
        <dgm:presLayoutVars>
          <dgm:chMax val="0"/>
          <dgm:chPref val="0"/>
        </dgm:presLayoutVars>
      </dgm:prSet>
      <dgm:spPr/>
    </dgm:pt>
  </dgm:ptLst>
  <dgm:cxnLst>
    <dgm:cxn modelId="{BF67BB07-89D5-44A7-B02D-DC3F90CA1E25}" type="presOf" srcId="{D3EABD6D-7B89-491C-8634-5B07BC04D1EC}" destId="{E9985A7C-B942-45EA-94DE-3E64A4DF4213}" srcOrd="0" destOrd="0" presId="urn:microsoft.com/office/officeart/2005/8/layout/matrix1"/>
    <dgm:cxn modelId="{8E81BC0C-3FB4-4B34-8F4E-1DEC69B8E39C}" type="presOf" srcId="{040DFFAD-983F-4201-89E0-C0F222491A3F}" destId="{4C9A8787-37B7-43F7-B649-0DABBD6FB3B5}" srcOrd="0" destOrd="0" presId="urn:microsoft.com/office/officeart/2005/8/layout/matrix1"/>
    <dgm:cxn modelId="{AB0B7814-9764-4F22-9569-B1FB1BDBADCC}" type="presOf" srcId="{471BC32A-4380-4B73-98B9-1A48E939175B}" destId="{6F5F7BAE-9EEE-4623-BE5B-037E25331620}" srcOrd="0" destOrd="0" presId="urn:microsoft.com/office/officeart/2005/8/layout/matrix1"/>
    <dgm:cxn modelId="{1B74781B-8EB7-4501-B839-35260CF07C57}" srcId="{A6C14686-4FDE-47D7-A341-AB37CE5D251D}" destId="{471BC32A-4380-4B73-98B9-1A48E939175B}" srcOrd="3" destOrd="0" parTransId="{BDDD57A1-62F0-4690-B124-EC3A67669289}" sibTransId="{EDE6A5C0-9A54-43AE-9BBB-63C920155D0C}"/>
    <dgm:cxn modelId="{F7357323-14EB-46FD-838F-BC97E811130C}" srcId="{040DFFAD-983F-4201-89E0-C0F222491A3F}" destId="{A6C14686-4FDE-47D7-A341-AB37CE5D251D}" srcOrd="0" destOrd="0" parTransId="{073677EC-4FF2-441E-8B3D-1E735955B7E9}" sibTransId="{A512DB95-0D90-4270-860F-2BB4259FD34A}"/>
    <dgm:cxn modelId="{734F5727-D78A-4ABC-A230-A354B8193C72}" type="presOf" srcId="{7ED65E57-202F-4123-9038-91EDB1150B83}" destId="{522E41BF-314D-43EB-B2DB-DC6A70FF8E62}" srcOrd="1" destOrd="0" presId="urn:microsoft.com/office/officeart/2005/8/layout/matrix1"/>
    <dgm:cxn modelId="{7848402C-3743-4484-AA21-A976934B2D53}" type="presOf" srcId="{80842B51-CB6A-4E92-9D80-3D70691CFA4D}" destId="{E1AA54E4-FD10-40AA-9615-65841F5075C4}" srcOrd="1" destOrd="0" presId="urn:microsoft.com/office/officeart/2005/8/layout/matrix1"/>
    <dgm:cxn modelId="{D3229E4D-AB4B-4679-AF84-1F992F4FA334}" srcId="{A6C14686-4FDE-47D7-A341-AB37CE5D251D}" destId="{D3EABD6D-7B89-491C-8634-5B07BC04D1EC}" srcOrd="0" destOrd="0" parTransId="{481AC2D4-DE55-4798-863E-5CE8F2EFF3F4}" sibTransId="{1A4DD785-1A43-41A8-BFBD-0A79C764F74D}"/>
    <dgm:cxn modelId="{3F46EB51-AFF0-47CD-AA87-85F5F4518A6A}" srcId="{A6C14686-4FDE-47D7-A341-AB37CE5D251D}" destId="{80842B51-CB6A-4E92-9D80-3D70691CFA4D}" srcOrd="2" destOrd="0" parTransId="{32F8BF61-6DB7-41D9-9252-81CA7B299B57}" sibTransId="{7A2770F8-CA68-4D6C-B594-E110B74116AD}"/>
    <dgm:cxn modelId="{704A2858-88D3-4369-9621-641A3B1F0619}" type="presOf" srcId="{80842B51-CB6A-4E92-9D80-3D70691CFA4D}" destId="{AA0E9AB1-2494-4EDA-BB5F-81FBC016166B}" srcOrd="0" destOrd="0" presId="urn:microsoft.com/office/officeart/2005/8/layout/matrix1"/>
    <dgm:cxn modelId="{2BE16CAF-93C2-4EC5-B369-907E3BE17900}" type="presOf" srcId="{471BC32A-4380-4B73-98B9-1A48E939175B}" destId="{569B029F-0730-48DE-98B8-F2E6912563A5}" srcOrd="1" destOrd="0" presId="urn:microsoft.com/office/officeart/2005/8/layout/matrix1"/>
    <dgm:cxn modelId="{CCBE9FBE-B0FF-46C8-A944-36A4A400BD3A}" srcId="{A6C14686-4FDE-47D7-A341-AB37CE5D251D}" destId="{7ED65E57-202F-4123-9038-91EDB1150B83}" srcOrd="1" destOrd="0" parTransId="{01A7D596-10BE-4C46-ABA1-B8EBA36F1AF1}" sibTransId="{2576F744-9D63-4E80-BEA4-6B4BAE489AC9}"/>
    <dgm:cxn modelId="{F59D97C0-6C3A-4C89-8199-3F14B301E9F9}" type="presOf" srcId="{7ED65E57-202F-4123-9038-91EDB1150B83}" destId="{CE9D3AD9-CD77-4177-BB97-D85C24F3C977}" srcOrd="0" destOrd="0" presId="urn:microsoft.com/office/officeart/2005/8/layout/matrix1"/>
    <dgm:cxn modelId="{1B4F33C8-5EBA-4DD9-ABC0-B22CA2DF960D}" type="presOf" srcId="{A6C14686-4FDE-47D7-A341-AB37CE5D251D}" destId="{DF4A9E9F-CDEB-4B4F-B425-E9DC52BED4F3}" srcOrd="0" destOrd="0" presId="urn:microsoft.com/office/officeart/2005/8/layout/matrix1"/>
    <dgm:cxn modelId="{CB5FACDF-C551-43BA-A7EE-A3C74097A33E}" type="presOf" srcId="{D3EABD6D-7B89-491C-8634-5B07BC04D1EC}" destId="{81D54595-CC63-4DDB-A689-F54172405130}" srcOrd="1" destOrd="0" presId="urn:microsoft.com/office/officeart/2005/8/layout/matrix1"/>
    <dgm:cxn modelId="{74A705DA-50ED-44A2-BF9A-0BD5AB2B695B}" type="presParOf" srcId="{4C9A8787-37B7-43F7-B649-0DABBD6FB3B5}" destId="{5521761A-CABB-4838-AB77-D9B797DAE9AA}" srcOrd="0" destOrd="0" presId="urn:microsoft.com/office/officeart/2005/8/layout/matrix1"/>
    <dgm:cxn modelId="{F935F3BC-6ECB-434D-98CA-08E65CDE835D}" type="presParOf" srcId="{5521761A-CABB-4838-AB77-D9B797DAE9AA}" destId="{E9985A7C-B942-45EA-94DE-3E64A4DF4213}" srcOrd="0" destOrd="0" presId="urn:microsoft.com/office/officeart/2005/8/layout/matrix1"/>
    <dgm:cxn modelId="{27E9AC28-5515-47CE-825E-34543D0AB589}" type="presParOf" srcId="{5521761A-CABB-4838-AB77-D9B797DAE9AA}" destId="{81D54595-CC63-4DDB-A689-F54172405130}" srcOrd="1" destOrd="0" presId="urn:microsoft.com/office/officeart/2005/8/layout/matrix1"/>
    <dgm:cxn modelId="{184D1D8B-C2A9-4F30-A4E0-C241AB0EFB0B}" type="presParOf" srcId="{5521761A-CABB-4838-AB77-D9B797DAE9AA}" destId="{CE9D3AD9-CD77-4177-BB97-D85C24F3C977}" srcOrd="2" destOrd="0" presId="urn:microsoft.com/office/officeart/2005/8/layout/matrix1"/>
    <dgm:cxn modelId="{E1D7085E-FA8E-40EC-AE87-25004E6633DF}" type="presParOf" srcId="{5521761A-CABB-4838-AB77-D9B797DAE9AA}" destId="{522E41BF-314D-43EB-B2DB-DC6A70FF8E62}" srcOrd="3" destOrd="0" presId="urn:microsoft.com/office/officeart/2005/8/layout/matrix1"/>
    <dgm:cxn modelId="{76D0C205-B096-40FB-A52E-BC155279FC1E}" type="presParOf" srcId="{5521761A-CABB-4838-AB77-D9B797DAE9AA}" destId="{AA0E9AB1-2494-4EDA-BB5F-81FBC016166B}" srcOrd="4" destOrd="0" presId="urn:microsoft.com/office/officeart/2005/8/layout/matrix1"/>
    <dgm:cxn modelId="{9A3753D9-82B6-4237-BC8E-EACB9B2D6392}" type="presParOf" srcId="{5521761A-CABB-4838-AB77-D9B797DAE9AA}" destId="{E1AA54E4-FD10-40AA-9615-65841F5075C4}" srcOrd="5" destOrd="0" presId="urn:microsoft.com/office/officeart/2005/8/layout/matrix1"/>
    <dgm:cxn modelId="{754922CC-5F00-4B69-9C8A-9476913E366C}" type="presParOf" srcId="{5521761A-CABB-4838-AB77-D9B797DAE9AA}" destId="{6F5F7BAE-9EEE-4623-BE5B-037E25331620}" srcOrd="6" destOrd="0" presId="urn:microsoft.com/office/officeart/2005/8/layout/matrix1"/>
    <dgm:cxn modelId="{CC3E93EB-383E-410E-93D3-2B00D921DC1F}" type="presParOf" srcId="{5521761A-CABB-4838-AB77-D9B797DAE9AA}" destId="{569B029F-0730-48DE-98B8-F2E6912563A5}" srcOrd="7" destOrd="0" presId="urn:microsoft.com/office/officeart/2005/8/layout/matrix1"/>
    <dgm:cxn modelId="{81CDA18D-339B-4037-A9C0-7CE013B17816}" type="presParOf" srcId="{4C9A8787-37B7-43F7-B649-0DABBD6FB3B5}" destId="{DF4A9E9F-CDEB-4B4F-B425-E9DC52BED4F3}" srcOrd="1" destOrd="0" presId="urn:microsoft.com/office/officeart/2005/8/layout/matrix1"/>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A28E927-60B3-42EF-9737-B68E053FB2E2}">
      <dsp:nvSpPr>
        <dsp:cNvPr id="0" name=""/>
        <dsp:cNvSpPr/>
      </dsp:nvSpPr>
      <dsp:spPr>
        <a:xfrm>
          <a:off x="1051275" y="1069563"/>
          <a:ext cx="611387" cy="611387"/>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en-US" sz="1000" kern="1200"/>
            <a:t>Barriers</a:t>
          </a:r>
        </a:p>
      </dsp:txBody>
      <dsp:txXfrm>
        <a:off x="1140811" y="1159099"/>
        <a:ext cx="432315" cy="432315"/>
      </dsp:txXfrm>
    </dsp:sp>
    <dsp:sp modelId="{59C99B7E-CCC6-45A0-84E1-C70F07532537}">
      <dsp:nvSpPr>
        <dsp:cNvPr id="0" name=""/>
        <dsp:cNvSpPr/>
      </dsp:nvSpPr>
      <dsp:spPr>
        <a:xfrm rot="16195477">
          <a:off x="1170825" y="863791"/>
          <a:ext cx="370994" cy="40549"/>
        </a:xfrm>
        <a:custGeom>
          <a:avLst/>
          <a:gdLst/>
          <a:ahLst/>
          <a:cxnLst/>
          <a:rect l="0" t="0" r="0" b="0"/>
          <a:pathLst>
            <a:path>
              <a:moveTo>
                <a:pt x="0" y="20274"/>
              </a:moveTo>
              <a:lnTo>
                <a:pt x="370994" y="2027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rot="10800000">
        <a:off x="1347048" y="874791"/>
        <a:ext cx="18549" cy="18549"/>
      </dsp:txXfrm>
    </dsp:sp>
    <dsp:sp modelId="{C2B65274-75F3-4786-B95C-B91EF67D1945}">
      <dsp:nvSpPr>
        <dsp:cNvPr id="0" name=""/>
        <dsp:cNvSpPr/>
      </dsp:nvSpPr>
      <dsp:spPr>
        <a:xfrm>
          <a:off x="911700" y="-2"/>
          <a:ext cx="887839" cy="698571"/>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Interagency coordination</a:t>
          </a:r>
        </a:p>
      </dsp:txBody>
      <dsp:txXfrm>
        <a:off x="1041721" y="102301"/>
        <a:ext cx="627797" cy="493965"/>
      </dsp:txXfrm>
    </dsp:sp>
    <dsp:sp modelId="{B7D954A8-4A90-44B2-AEEB-43C4796D6A00}">
      <dsp:nvSpPr>
        <dsp:cNvPr id="0" name=""/>
        <dsp:cNvSpPr/>
      </dsp:nvSpPr>
      <dsp:spPr>
        <a:xfrm rot="19085126">
          <a:off x="1537183" y="1027366"/>
          <a:ext cx="369466" cy="40549"/>
        </a:xfrm>
        <a:custGeom>
          <a:avLst/>
          <a:gdLst/>
          <a:ahLst/>
          <a:cxnLst/>
          <a:rect l="0" t="0" r="0" b="0"/>
          <a:pathLst>
            <a:path>
              <a:moveTo>
                <a:pt x="0" y="20274"/>
              </a:moveTo>
              <a:lnTo>
                <a:pt x="369466" y="2027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712680" y="1038404"/>
        <a:ext cx="18473" cy="18473"/>
      </dsp:txXfrm>
    </dsp:sp>
    <dsp:sp modelId="{2CF5F73F-09B1-4789-A51A-68C18BBA6AB1}">
      <dsp:nvSpPr>
        <dsp:cNvPr id="0" name=""/>
        <dsp:cNvSpPr/>
      </dsp:nvSpPr>
      <dsp:spPr>
        <a:xfrm>
          <a:off x="1727429" y="319803"/>
          <a:ext cx="832349" cy="698571"/>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Regulation</a:t>
          </a:r>
        </a:p>
      </dsp:txBody>
      <dsp:txXfrm>
        <a:off x="1849324" y="422106"/>
        <a:ext cx="588559" cy="493965"/>
      </dsp:txXfrm>
    </dsp:sp>
    <dsp:sp modelId="{6C04EED5-2BC2-4AC7-BC4A-76AF23315DC5}">
      <dsp:nvSpPr>
        <dsp:cNvPr id="0" name=""/>
        <dsp:cNvSpPr/>
      </dsp:nvSpPr>
      <dsp:spPr>
        <a:xfrm>
          <a:off x="1662663" y="1354982"/>
          <a:ext cx="371479" cy="40549"/>
        </a:xfrm>
        <a:custGeom>
          <a:avLst/>
          <a:gdLst/>
          <a:ahLst/>
          <a:cxnLst/>
          <a:rect l="0" t="0" r="0" b="0"/>
          <a:pathLst>
            <a:path>
              <a:moveTo>
                <a:pt x="0" y="20274"/>
              </a:moveTo>
              <a:lnTo>
                <a:pt x="371479" y="2027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839116" y="1365970"/>
        <a:ext cx="18573" cy="18573"/>
      </dsp:txXfrm>
    </dsp:sp>
    <dsp:sp modelId="{068FA869-1B13-4A14-A7F5-4D6E7B1566C7}">
      <dsp:nvSpPr>
        <dsp:cNvPr id="0" name=""/>
        <dsp:cNvSpPr/>
      </dsp:nvSpPr>
      <dsp:spPr>
        <a:xfrm>
          <a:off x="2034143" y="1025971"/>
          <a:ext cx="725766" cy="698571"/>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Capacity and resources</a:t>
          </a:r>
        </a:p>
      </dsp:txBody>
      <dsp:txXfrm>
        <a:off x="2140429" y="1128274"/>
        <a:ext cx="513194" cy="493965"/>
      </dsp:txXfrm>
    </dsp:sp>
    <dsp:sp modelId="{43E8D8CA-0927-4874-ADA7-E206923DCF92}">
      <dsp:nvSpPr>
        <dsp:cNvPr id="0" name=""/>
        <dsp:cNvSpPr/>
      </dsp:nvSpPr>
      <dsp:spPr>
        <a:xfrm rot="2700000">
          <a:off x="1517701" y="1704951"/>
          <a:ext cx="378473" cy="40549"/>
        </a:xfrm>
        <a:custGeom>
          <a:avLst/>
          <a:gdLst/>
          <a:ahLst/>
          <a:cxnLst/>
          <a:rect l="0" t="0" r="0" b="0"/>
          <a:pathLst>
            <a:path>
              <a:moveTo>
                <a:pt x="0" y="20274"/>
              </a:moveTo>
              <a:lnTo>
                <a:pt x="378473" y="2027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697476" y="1715764"/>
        <a:ext cx="18923" cy="18923"/>
      </dsp:txXfrm>
    </dsp:sp>
    <dsp:sp modelId="{0FEA2BFB-7869-4B3B-A608-1BBC543C933C}">
      <dsp:nvSpPr>
        <dsp:cNvPr id="0" name=""/>
        <dsp:cNvSpPr/>
      </dsp:nvSpPr>
      <dsp:spPr>
        <a:xfrm>
          <a:off x="1729517" y="1761402"/>
          <a:ext cx="725766" cy="698571"/>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Staff turnover</a:t>
          </a:r>
        </a:p>
      </dsp:txBody>
      <dsp:txXfrm>
        <a:off x="1835803" y="1863705"/>
        <a:ext cx="513194" cy="493965"/>
      </dsp:txXfrm>
    </dsp:sp>
    <dsp:sp modelId="{2B956F74-9AFA-4888-839F-C7FC71D569BD}">
      <dsp:nvSpPr>
        <dsp:cNvPr id="0" name=""/>
        <dsp:cNvSpPr/>
      </dsp:nvSpPr>
      <dsp:spPr>
        <a:xfrm rot="5400000">
          <a:off x="1164430" y="1853215"/>
          <a:ext cx="385077" cy="40549"/>
        </a:xfrm>
        <a:custGeom>
          <a:avLst/>
          <a:gdLst/>
          <a:ahLst/>
          <a:cxnLst/>
          <a:rect l="0" t="0" r="0" b="0"/>
          <a:pathLst>
            <a:path>
              <a:moveTo>
                <a:pt x="0" y="20274"/>
              </a:moveTo>
              <a:lnTo>
                <a:pt x="385077" y="2027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347342" y="1863863"/>
        <a:ext cx="19253" cy="19253"/>
      </dsp:txXfrm>
    </dsp:sp>
    <dsp:sp modelId="{383421AC-68F6-4DFA-ABBA-C43297BC6DF6}">
      <dsp:nvSpPr>
        <dsp:cNvPr id="0" name=""/>
        <dsp:cNvSpPr/>
      </dsp:nvSpPr>
      <dsp:spPr>
        <a:xfrm>
          <a:off x="994086" y="2066028"/>
          <a:ext cx="725766" cy="698571"/>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Institutio-nalization </a:t>
          </a:r>
        </a:p>
      </dsp:txBody>
      <dsp:txXfrm>
        <a:off x="1100372" y="2168331"/>
        <a:ext cx="513194" cy="493965"/>
      </dsp:txXfrm>
    </dsp:sp>
    <dsp:sp modelId="{640708AE-C4FC-4D0C-8F09-09D63A66C6B0}">
      <dsp:nvSpPr>
        <dsp:cNvPr id="0" name=""/>
        <dsp:cNvSpPr/>
      </dsp:nvSpPr>
      <dsp:spPr>
        <a:xfrm rot="8290728">
          <a:off x="839237" y="1669593"/>
          <a:ext cx="332243" cy="40549"/>
        </a:xfrm>
        <a:custGeom>
          <a:avLst/>
          <a:gdLst/>
          <a:ahLst/>
          <a:cxnLst/>
          <a:rect l="0" t="0" r="0" b="0"/>
          <a:pathLst>
            <a:path>
              <a:moveTo>
                <a:pt x="0" y="20274"/>
              </a:moveTo>
              <a:lnTo>
                <a:pt x="332243" y="2027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rot="10800000">
        <a:off x="997052" y="1681561"/>
        <a:ext cx="16612" cy="16612"/>
      </dsp:txXfrm>
    </dsp:sp>
    <dsp:sp modelId="{88F731B9-240E-4F6B-86C3-228B159F26FA}">
      <dsp:nvSpPr>
        <dsp:cNvPr id="0" name=""/>
        <dsp:cNvSpPr/>
      </dsp:nvSpPr>
      <dsp:spPr>
        <a:xfrm>
          <a:off x="161426" y="1710197"/>
          <a:ext cx="861696" cy="698571"/>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Commit-ment/ political will</a:t>
          </a:r>
        </a:p>
      </dsp:txBody>
      <dsp:txXfrm>
        <a:off x="287618" y="1812500"/>
        <a:ext cx="609312" cy="493965"/>
      </dsp:txXfrm>
    </dsp:sp>
    <dsp:sp modelId="{BE51C2DE-BB94-4180-9976-35DAFFBAADCB}">
      <dsp:nvSpPr>
        <dsp:cNvPr id="0" name=""/>
        <dsp:cNvSpPr/>
      </dsp:nvSpPr>
      <dsp:spPr>
        <a:xfrm rot="10800000">
          <a:off x="679795" y="1354982"/>
          <a:ext cx="371479" cy="40549"/>
        </a:xfrm>
        <a:custGeom>
          <a:avLst/>
          <a:gdLst/>
          <a:ahLst/>
          <a:cxnLst/>
          <a:rect l="0" t="0" r="0" b="0"/>
          <a:pathLst>
            <a:path>
              <a:moveTo>
                <a:pt x="0" y="20274"/>
              </a:moveTo>
              <a:lnTo>
                <a:pt x="371479" y="2027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rot="10800000">
        <a:off x="856248" y="1365970"/>
        <a:ext cx="18573" cy="18573"/>
      </dsp:txXfrm>
    </dsp:sp>
    <dsp:sp modelId="{737E7B1F-3831-411C-AD88-460D4AC7BEF4}">
      <dsp:nvSpPr>
        <dsp:cNvPr id="0" name=""/>
        <dsp:cNvSpPr/>
      </dsp:nvSpPr>
      <dsp:spPr>
        <a:xfrm>
          <a:off x="-45970" y="1025971"/>
          <a:ext cx="725766" cy="698571"/>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Country context</a:t>
          </a:r>
        </a:p>
      </dsp:txBody>
      <dsp:txXfrm>
        <a:off x="60316" y="1128274"/>
        <a:ext cx="513194" cy="493965"/>
      </dsp:txXfrm>
    </dsp:sp>
    <dsp:sp modelId="{D8BF2E1F-8564-4D8E-AC55-43C06EC83389}">
      <dsp:nvSpPr>
        <dsp:cNvPr id="0" name=""/>
        <dsp:cNvSpPr/>
      </dsp:nvSpPr>
      <dsp:spPr>
        <a:xfrm rot="13285499">
          <a:off x="791110" y="1025432"/>
          <a:ext cx="384773" cy="40549"/>
        </a:xfrm>
        <a:custGeom>
          <a:avLst/>
          <a:gdLst/>
          <a:ahLst/>
          <a:cxnLst/>
          <a:rect l="0" t="0" r="0" b="0"/>
          <a:pathLst>
            <a:path>
              <a:moveTo>
                <a:pt x="0" y="20274"/>
              </a:moveTo>
              <a:lnTo>
                <a:pt x="384773" y="2027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rot="10800000">
        <a:off x="973877" y="1036088"/>
        <a:ext cx="19238" cy="19238"/>
      </dsp:txXfrm>
    </dsp:sp>
    <dsp:sp modelId="{8FD0ADC8-9477-4648-AE29-8E1FFA2487EA}">
      <dsp:nvSpPr>
        <dsp:cNvPr id="0" name=""/>
        <dsp:cNvSpPr/>
      </dsp:nvSpPr>
      <dsp:spPr>
        <a:xfrm>
          <a:off x="119601" y="312485"/>
          <a:ext cx="857575" cy="698571"/>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Awareness</a:t>
          </a:r>
        </a:p>
      </dsp:txBody>
      <dsp:txXfrm>
        <a:off x="245190" y="414788"/>
        <a:ext cx="606397" cy="49396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C1304DC-A188-4E79-9669-0C94E8108657}">
      <dsp:nvSpPr>
        <dsp:cNvPr id="0" name=""/>
        <dsp:cNvSpPr/>
      </dsp:nvSpPr>
      <dsp:spPr>
        <a:xfrm>
          <a:off x="968941" y="1075256"/>
          <a:ext cx="678932" cy="678932"/>
        </a:xfrm>
        <a:prstGeom prst="ellipse">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en-US" sz="1000" kern="1200"/>
            <a:t>Enablers</a:t>
          </a:r>
        </a:p>
      </dsp:txBody>
      <dsp:txXfrm>
        <a:off x="1068368" y="1174683"/>
        <a:ext cx="480078" cy="480078"/>
      </dsp:txXfrm>
    </dsp:sp>
    <dsp:sp modelId="{A4882807-E055-41B6-B6B3-6794C6D79D36}">
      <dsp:nvSpPr>
        <dsp:cNvPr id="0" name=""/>
        <dsp:cNvSpPr/>
      </dsp:nvSpPr>
      <dsp:spPr>
        <a:xfrm rot="16200000">
          <a:off x="1165974" y="910062"/>
          <a:ext cx="284867" cy="45520"/>
        </a:xfrm>
        <a:custGeom>
          <a:avLst/>
          <a:gdLst/>
          <a:ahLst/>
          <a:cxnLst/>
          <a:rect l="0" t="0" r="0" b="0"/>
          <a:pathLst>
            <a:path>
              <a:moveTo>
                <a:pt x="0" y="22760"/>
              </a:moveTo>
              <a:lnTo>
                <a:pt x="284867" y="22760"/>
              </a:lnTo>
            </a:path>
          </a:pathLst>
        </a:custGeom>
        <a:noFill/>
        <a:ln w="12700" cap="flat" cmpd="sng" algn="ctr">
          <a:solidFill>
            <a:schemeClr val="accent5">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301286" y="925701"/>
        <a:ext cx="14243" cy="14243"/>
      </dsp:txXfrm>
    </dsp:sp>
    <dsp:sp modelId="{2B4F8503-46DF-4EC8-B753-2590411766B9}">
      <dsp:nvSpPr>
        <dsp:cNvPr id="0" name=""/>
        <dsp:cNvSpPr/>
      </dsp:nvSpPr>
      <dsp:spPr>
        <a:xfrm>
          <a:off x="939594" y="1795"/>
          <a:ext cx="737626" cy="788593"/>
        </a:xfrm>
        <a:prstGeom prst="ellipse">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EVIPNet tools</a:t>
          </a:r>
        </a:p>
      </dsp:txBody>
      <dsp:txXfrm>
        <a:off x="1047617" y="117282"/>
        <a:ext cx="521580" cy="557619"/>
      </dsp:txXfrm>
    </dsp:sp>
    <dsp:sp modelId="{46784B9F-F2D3-477F-BE31-1DE5A05F9C5B}">
      <dsp:nvSpPr>
        <dsp:cNvPr id="0" name=""/>
        <dsp:cNvSpPr/>
      </dsp:nvSpPr>
      <dsp:spPr>
        <a:xfrm rot="19285714">
          <a:off x="1544791" y="1097369"/>
          <a:ext cx="266049" cy="45520"/>
        </a:xfrm>
        <a:custGeom>
          <a:avLst/>
          <a:gdLst/>
          <a:ahLst/>
          <a:cxnLst/>
          <a:rect l="0" t="0" r="0" b="0"/>
          <a:pathLst>
            <a:path>
              <a:moveTo>
                <a:pt x="0" y="22760"/>
              </a:moveTo>
              <a:lnTo>
                <a:pt x="266049" y="22760"/>
              </a:lnTo>
            </a:path>
          </a:pathLst>
        </a:custGeom>
        <a:noFill/>
        <a:ln w="12700" cap="flat" cmpd="sng" algn="ctr">
          <a:solidFill>
            <a:schemeClr val="accent5">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671165" y="1113478"/>
        <a:ext cx="13302" cy="13302"/>
      </dsp:txXfrm>
    </dsp:sp>
    <dsp:sp modelId="{46961942-554E-409C-B17F-B26C53450CBC}">
      <dsp:nvSpPr>
        <dsp:cNvPr id="0" name=""/>
        <dsp:cNvSpPr/>
      </dsp:nvSpPr>
      <dsp:spPr>
        <a:xfrm>
          <a:off x="1678222" y="385320"/>
          <a:ext cx="853167" cy="788593"/>
        </a:xfrm>
        <a:prstGeom prst="ellipse">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Visibility/ credibility</a:t>
          </a:r>
        </a:p>
      </dsp:txBody>
      <dsp:txXfrm>
        <a:off x="1803165" y="500807"/>
        <a:ext cx="603281" cy="557619"/>
      </dsp:txXfrm>
    </dsp:sp>
    <dsp:sp modelId="{0E57032B-879D-4465-AF7C-6BC755CFA970}">
      <dsp:nvSpPr>
        <dsp:cNvPr id="0" name=""/>
        <dsp:cNvSpPr/>
      </dsp:nvSpPr>
      <dsp:spPr>
        <a:xfrm rot="771429">
          <a:off x="1636293" y="1494750"/>
          <a:ext cx="244917" cy="45520"/>
        </a:xfrm>
        <a:custGeom>
          <a:avLst/>
          <a:gdLst/>
          <a:ahLst/>
          <a:cxnLst/>
          <a:rect l="0" t="0" r="0" b="0"/>
          <a:pathLst>
            <a:path>
              <a:moveTo>
                <a:pt x="0" y="22760"/>
              </a:moveTo>
              <a:lnTo>
                <a:pt x="244917" y="22760"/>
              </a:lnTo>
            </a:path>
          </a:pathLst>
        </a:custGeom>
        <a:noFill/>
        <a:ln w="12700" cap="flat" cmpd="sng" algn="ctr">
          <a:solidFill>
            <a:schemeClr val="accent5">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752628" y="1511388"/>
        <a:ext cx="12245" cy="12245"/>
      </dsp:txXfrm>
    </dsp:sp>
    <dsp:sp modelId="{FE803D75-7883-4B60-B7EE-D8E0BDFE97E4}">
      <dsp:nvSpPr>
        <dsp:cNvPr id="0" name=""/>
        <dsp:cNvSpPr/>
      </dsp:nvSpPr>
      <dsp:spPr>
        <a:xfrm>
          <a:off x="1864823" y="1247092"/>
          <a:ext cx="873351" cy="788593"/>
        </a:xfrm>
        <a:prstGeom prst="ellipse">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Sharing/ networking</a:t>
          </a:r>
        </a:p>
      </dsp:txBody>
      <dsp:txXfrm>
        <a:off x="1992722" y="1362579"/>
        <a:ext cx="617553" cy="557619"/>
      </dsp:txXfrm>
    </dsp:sp>
    <dsp:sp modelId="{548F50CE-ECB3-4780-9F99-985DCAE408A7}">
      <dsp:nvSpPr>
        <dsp:cNvPr id="0" name=""/>
        <dsp:cNvSpPr/>
      </dsp:nvSpPr>
      <dsp:spPr>
        <a:xfrm rot="3857143">
          <a:off x="1373590" y="1828482"/>
          <a:ext cx="290068" cy="45520"/>
        </a:xfrm>
        <a:custGeom>
          <a:avLst/>
          <a:gdLst/>
          <a:ahLst/>
          <a:cxnLst/>
          <a:rect l="0" t="0" r="0" b="0"/>
          <a:pathLst>
            <a:path>
              <a:moveTo>
                <a:pt x="0" y="22760"/>
              </a:moveTo>
              <a:lnTo>
                <a:pt x="290068" y="22760"/>
              </a:lnTo>
            </a:path>
          </a:pathLst>
        </a:custGeom>
        <a:noFill/>
        <a:ln w="12700" cap="flat" cmpd="sng" algn="ctr">
          <a:solidFill>
            <a:schemeClr val="accent5">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511373" y="1843991"/>
        <a:ext cx="14503" cy="14503"/>
      </dsp:txXfrm>
    </dsp:sp>
    <dsp:sp modelId="{65921280-EA0B-4156-9024-CDA75A70FDCF}">
      <dsp:nvSpPr>
        <dsp:cNvPr id="0" name=""/>
        <dsp:cNvSpPr/>
      </dsp:nvSpPr>
      <dsp:spPr>
        <a:xfrm>
          <a:off x="1381562" y="1938180"/>
          <a:ext cx="737626" cy="788593"/>
        </a:xfrm>
        <a:prstGeom prst="ellipse">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Strategic levers</a:t>
          </a:r>
        </a:p>
      </dsp:txBody>
      <dsp:txXfrm>
        <a:off x="1489585" y="2053667"/>
        <a:ext cx="521580" cy="557619"/>
      </dsp:txXfrm>
    </dsp:sp>
    <dsp:sp modelId="{770B2F07-DD22-405C-BCFA-48C736BA0734}">
      <dsp:nvSpPr>
        <dsp:cNvPr id="0" name=""/>
        <dsp:cNvSpPr/>
      </dsp:nvSpPr>
      <dsp:spPr>
        <a:xfrm rot="6942857">
          <a:off x="953156" y="1828482"/>
          <a:ext cx="290068" cy="45520"/>
        </a:xfrm>
        <a:custGeom>
          <a:avLst/>
          <a:gdLst/>
          <a:ahLst/>
          <a:cxnLst/>
          <a:rect l="0" t="0" r="0" b="0"/>
          <a:pathLst>
            <a:path>
              <a:moveTo>
                <a:pt x="0" y="22760"/>
              </a:moveTo>
              <a:lnTo>
                <a:pt x="290068" y="22760"/>
              </a:lnTo>
            </a:path>
          </a:pathLst>
        </a:custGeom>
        <a:noFill/>
        <a:ln w="12700" cap="flat" cmpd="sng" algn="ctr">
          <a:solidFill>
            <a:schemeClr val="accent5">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rot="10800000">
        <a:off x="1090939" y="1843991"/>
        <a:ext cx="14503" cy="14503"/>
      </dsp:txXfrm>
    </dsp:sp>
    <dsp:sp modelId="{5AC5774C-6429-4A83-A8CC-8E989D044439}">
      <dsp:nvSpPr>
        <dsp:cNvPr id="0" name=""/>
        <dsp:cNvSpPr/>
      </dsp:nvSpPr>
      <dsp:spPr>
        <a:xfrm>
          <a:off x="497627" y="1938180"/>
          <a:ext cx="737626" cy="788593"/>
        </a:xfrm>
        <a:prstGeom prst="ellipse">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Wider impacts</a:t>
          </a:r>
        </a:p>
      </dsp:txBody>
      <dsp:txXfrm>
        <a:off x="605650" y="2053667"/>
        <a:ext cx="521580" cy="557619"/>
      </dsp:txXfrm>
    </dsp:sp>
    <dsp:sp modelId="{3E157BDA-3ABB-4360-B879-3951CFF008B3}">
      <dsp:nvSpPr>
        <dsp:cNvPr id="0" name=""/>
        <dsp:cNvSpPr/>
      </dsp:nvSpPr>
      <dsp:spPr>
        <a:xfrm rot="10028571">
          <a:off x="672125" y="1501903"/>
          <a:ext cx="309203" cy="45520"/>
        </a:xfrm>
        <a:custGeom>
          <a:avLst/>
          <a:gdLst/>
          <a:ahLst/>
          <a:cxnLst/>
          <a:rect l="0" t="0" r="0" b="0"/>
          <a:pathLst>
            <a:path>
              <a:moveTo>
                <a:pt x="0" y="22760"/>
              </a:moveTo>
              <a:lnTo>
                <a:pt x="309203" y="22760"/>
              </a:lnTo>
            </a:path>
          </a:pathLst>
        </a:custGeom>
        <a:noFill/>
        <a:ln w="12700" cap="flat" cmpd="sng" algn="ctr">
          <a:solidFill>
            <a:schemeClr val="accent5">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rot="10800000">
        <a:off x="818997" y="1516933"/>
        <a:ext cx="15460" cy="15460"/>
      </dsp:txXfrm>
    </dsp:sp>
    <dsp:sp modelId="{46CABA66-D287-44F8-9C65-32165CFBED9F}">
      <dsp:nvSpPr>
        <dsp:cNvPr id="0" name=""/>
        <dsp:cNvSpPr/>
      </dsp:nvSpPr>
      <dsp:spPr>
        <a:xfrm>
          <a:off x="-53496" y="1247092"/>
          <a:ext cx="737626" cy="788593"/>
        </a:xfrm>
        <a:prstGeom prst="ellipse">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Capacity-building</a:t>
          </a:r>
        </a:p>
      </dsp:txBody>
      <dsp:txXfrm>
        <a:off x="54527" y="1362579"/>
        <a:ext cx="521580" cy="557619"/>
      </dsp:txXfrm>
    </dsp:sp>
    <dsp:sp modelId="{1DC3FFC9-117D-4426-81F9-57FBAD7B0CE2}">
      <dsp:nvSpPr>
        <dsp:cNvPr id="0" name=""/>
        <dsp:cNvSpPr/>
      </dsp:nvSpPr>
      <dsp:spPr>
        <a:xfrm rot="13114286">
          <a:off x="774798" y="1086460"/>
          <a:ext cx="301043" cy="45520"/>
        </a:xfrm>
        <a:custGeom>
          <a:avLst/>
          <a:gdLst/>
          <a:ahLst/>
          <a:cxnLst/>
          <a:rect l="0" t="0" r="0" b="0"/>
          <a:pathLst>
            <a:path>
              <a:moveTo>
                <a:pt x="0" y="22760"/>
              </a:moveTo>
              <a:lnTo>
                <a:pt x="301043" y="22760"/>
              </a:lnTo>
            </a:path>
          </a:pathLst>
        </a:custGeom>
        <a:noFill/>
        <a:ln w="12700" cap="flat" cmpd="sng" algn="ctr">
          <a:solidFill>
            <a:schemeClr val="accent5">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rot="10800000">
        <a:off x="917793" y="1101694"/>
        <a:ext cx="15052" cy="15052"/>
      </dsp:txXfrm>
    </dsp:sp>
    <dsp:sp modelId="{EEA6ACF7-FF06-4423-A406-33E4FB00BA26}">
      <dsp:nvSpPr>
        <dsp:cNvPr id="0" name=""/>
        <dsp:cNvSpPr/>
      </dsp:nvSpPr>
      <dsp:spPr>
        <a:xfrm>
          <a:off x="143197" y="385320"/>
          <a:ext cx="737626" cy="788593"/>
        </a:xfrm>
        <a:prstGeom prst="ellipse">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Country cohorts</a:t>
          </a:r>
        </a:p>
      </dsp:txBody>
      <dsp:txXfrm>
        <a:off x="251220" y="500807"/>
        <a:ext cx="521580" cy="557619"/>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9985A7C-B942-45EA-94DE-3E64A4DF4213}">
      <dsp:nvSpPr>
        <dsp:cNvPr id="0" name=""/>
        <dsp:cNvSpPr/>
      </dsp:nvSpPr>
      <dsp:spPr>
        <a:xfrm rot="16200000">
          <a:off x="548640" y="-548640"/>
          <a:ext cx="584421" cy="1681701"/>
        </a:xfrm>
        <a:prstGeom prst="round1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ctr" defTabSz="444500">
            <a:lnSpc>
              <a:spcPct val="90000"/>
            </a:lnSpc>
            <a:spcBef>
              <a:spcPct val="0"/>
            </a:spcBef>
            <a:spcAft>
              <a:spcPct val="35000"/>
            </a:spcAft>
            <a:buNone/>
          </a:pPr>
          <a:r>
            <a:rPr lang="en-US" sz="1000" b="1" kern="1200">
              <a:solidFill>
                <a:schemeClr val="bg1"/>
              </a:solidFill>
            </a:rPr>
            <a:t>Demonstrating value</a:t>
          </a:r>
          <a:endParaRPr lang="en-US" sz="1000" kern="1200">
            <a:solidFill>
              <a:schemeClr val="bg1"/>
            </a:solidFill>
          </a:endParaRPr>
        </a:p>
      </dsp:txBody>
      <dsp:txXfrm rot="5400000">
        <a:off x="-1" y="1"/>
        <a:ext cx="1681701" cy="438315"/>
      </dsp:txXfrm>
    </dsp:sp>
    <dsp:sp modelId="{CE9D3AD9-CD77-4177-BB97-D85C24F3C977}">
      <dsp:nvSpPr>
        <dsp:cNvPr id="0" name=""/>
        <dsp:cNvSpPr/>
      </dsp:nvSpPr>
      <dsp:spPr>
        <a:xfrm>
          <a:off x="1681701" y="0"/>
          <a:ext cx="1681701" cy="584421"/>
        </a:xfrm>
        <a:prstGeom prst="round1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ctr" defTabSz="444500">
            <a:lnSpc>
              <a:spcPct val="90000"/>
            </a:lnSpc>
            <a:spcBef>
              <a:spcPct val="0"/>
            </a:spcBef>
            <a:spcAft>
              <a:spcPct val="35000"/>
            </a:spcAft>
            <a:buNone/>
          </a:pPr>
          <a:r>
            <a:rPr lang="en-US" sz="1000" b="1" kern="1200"/>
            <a:t>Network growth</a:t>
          </a:r>
          <a:endParaRPr lang="en-US" sz="1000" kern="1200"/>
        </a:p>
      </dsp:txBody>
      <dsp:txXfrm>
        <a:off x="1681701" y="0"/>
        <a:ext cx="1681701" cy="438315"/>
      </dsp:txXfrm>
    </dsp:sp>
    <dsp:sp modelId="{AA0E9AB1-2494-4EDA-BB5F-81FBC016166B}">
      <dsp:nvSpPr>
        <dsp:cNvPr id="0" name=""/>
        <dsp:cNvSpPr/>
      </dsp:nvSpPr>
      <dsp:spPr>
        <a:xfrm rot="10800000">
          <a:off x="0" y="584421"/>
          <a:ext cx="1681701" cy="584421"/>
        </a:xfrm>
        <a:prstGeom prst="round1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ctr" defTabSz="444500">
            <a:lnSpc>
              <a:spcPct val="90000"/>
            </a:lnSpc>
            <a:spcBef>
              <a:spcPct val="0"/>
            </a:spcBef>
            <a:spcAft>
              <a:spcPct val="35000"/>
            </a:spcAft>
            <a:buNone/>
          </a:pPr>
          <a:r>
            <a:rPr lang="en-US" sz="1000" b="1" kern="1200">
              <a:solidFill>
                <a:schemeClr val="bg1"/>
              </a:solidFill>
            </a:rPr>
            <a:t>Network process</a:t>
          </a:r>
          <a:endParaRPr lang="en-US" sz="1000" kern="1200">
            <a:solidFill>
              <a:schemeClr val="bg1"/>
            </a:solidFill>
          </a:endParaRPr>
        </a:p>
      </dsp:txBody>
      <dsp:txXfrm rot="10800000">
        <a:off x="0" y="730526"/>
        <a:ext cx="1681701" cy="438315"/>
      </dsp:txXfrm>
    </dsp:sp>
    <dsp:sp modelId="{6F5F7BAE-9EEE-4623-BE5B-037E25331620}">
      <dsp:nvSpPr>
        <dsp:cNvPr id="0" name=""/>
        <dsp:cNvSpPr/>
      </dsp:nvSpPr>
      <dsp:spPr>
        <a:xfrm rot="5400000">
          <a:off x="2230341" y="35780"/>
          <a:ext cx="584421" cy="1681701"/>
        </a:xfrm>
        <a:prstGeom prst="round1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ctr" defTabSz="444500">
            <a:lnSpc>
              <a:spcPct val="90000"/>
            </a:lnSpc>
            <a:spcBef>
              <a:spcPct val="0"/>
            </a:spcBef>
            <a:spcAft>
              <a:spcPct val="35000"/>
            </a:spcAft>
            <a:buNone/>
          </a:pPr>
          <a:r>
            <a:rPr lang="en-US" sz="1000" b="1" kern="1200">
              <a:solidFill>
                <a:schemeClr val="bg1"/>
              </a:solidFill>
            </a:rPr>
            <a:t>People </a:t>
          </a:r>
        </a:p>
      </dsp:txBody>
      <dsp:txXfrm rot="-5400000">
        <a:off x="1681700" y="730526"/>
        <a:ext cx="1681701" cy="438315"/>
      </dsp:txXfrm>
    </dsp:sp>
    <dsp:sp modelId="{DF4A9E9F-CDEB-4B4F-B425-E9DC52BED4F3}">
      <dsp:nvSpPr>
        <dsp:cNvPr id="0" name=""/>
        <dsp:cNvSpPr/>
      </dsp:nvSpPr>
      <dsp:spPr>
        <a:xfrm>
          <a:off x="1177190" y="438315"/>
          <a:ext cx="1009020" cy="292210"/>
        </a:xfrm>
        <a:prstGeom prst="roundRect">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US" sz="1000" b="1" kern="1200"/>
            <a:t>Communication</a:t>
          </a:r>
          <a:endParaRPr lang="en-US" sz="1000" kern="1200"/>
        </a:p>
      </dsp:txBody>
      <dsp:txXfrm>
        <a:off x="1191455" y="452580"/>
        <a:ext cx="980490" cy="263680"/>
      </dsp:txXfrm>
    </dsp:sp>
  </dsp:spTree>
</dsp:drawing>
</file>

<file path=word/diagrams/layout1.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matrix1">
  <dgm:title val=""/>
  <dgm:desc val=""/>
  <dgm:catLst>
    <dgm:cat type="matrix" pri="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styleData>
  <dgm:clr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clrData>
  <dgm:layoutNode name="diagram">
    <dgm:varLst>
      <dgm:chMax val="1"/>
      <dgm:dir/>
      <dgm:animLvl val="ctr"/>
      <dgm:resizeHandles val="exact"/>
    </dgm:varLst>
    <dgm:alg type="composite"/>
    <dgm:shape xmlns:r="http://schemas.openxmlformats.org/officeDocument/2006/relationships" r:blip="">
      <dgm:adjLst/>
    </dgm:shape>
    <dgm:presOf/>
    <dgm:constrLst>
      <dgm:constr type="ctrX" for="ch" forName="matrix" refType="w" fact="0.5"/>
      <dgm:constr type="ctrY" for="ch" forName="matrix" refType="h" fact="0.5"/>
      <dgm:constr type="w" for="ch" forName="matrix" refType="w"/>
      <dgm:constr type="h" for="ch" forName="matrix" refType="h"/>
      <dgm:constr type="ctrX" for="ch" forName="centerTile" refType="w" fact="0.5"/>
      <dgm:constr type="ctrY" for="ch" forName="centerTile" refType="h" fact="0.5"/>
      <dgm:constr type="w" for="ch" forName="centerTile" refType="w" fact="0.3"/>
      <dgm:constr type="h" for="ch" forName="centerTile" refType="h" fact="0.25"/>
      <dgm:constr type="primFontSz" for="des" ptType="node" op="equ" val="65"/>
    </dgm:constrLst>
    <dgm:ruleLst/>
    <dgm:choose name="Name0">
      <dgm:if name="Name1" axis="ch" ptType="node" func="cnt" op="gte" val="1">
        <dgm:layoutNode name="matrix">
          <dgm:alg type="composite"/>
          <dgm:shape xmlns:r="http://schemas.openxmlformats.org/officeDocument/2006/relationships" r:blip="">
            <dgm:adjLst/>
          </dgm:shape>
          <dgm:presOf/>
          <dgm:constrLst>
            <dgm:constr type="l" for="ch" forName="tile1"/>
            <dgm:constr type="t" for="ch" forName="tile1"/>
            <dgm:constr type="r" for="ch" forName="tile1" refType="w" fact="0.5"/>
            <dgm:constr type="b" for="ch" forName="tile1" refType="h" fact="0.5"/>
            <dgm:constr type="l" for="ch" forName="tile1text" refType="l" refFor="ch" refForName="tile1"/>
            <dgm:constr type="t" for="ch" forName="tile1text" refType="t" refFor="ch" refForName="tile1"/>
            <dgm:constr type="w" for="ch" forName="tile1text" refType="w" refFor="ch" refForName="tile1"/>
            <dgm:constr type="h" for="ch" forName="tile1text" refType="h" refFor="ch" refForName="tile1" fact="0.75"/>
            <dgm:constr type="r" for="ch" forName="tile2" refType="w"/>
            <dgm:constr type="t" for="ch" forName="tile2"/>
            <dgm:constr type="l" for="ch" forName="tile2" refType="w" fact="0.5"/>
            <dgm:constr type="b" for="ch" forName="tile2" refType="h" fact="0.5"/>
            <dgm:constr type="r" for="ch" forName="tile2text" refType="r" refFor="ch" refForName="tile2"/>
            <dgm:constr type="t" for="ch" forName="tile2text" refType="t" refFor="ch" refForName="tile2"/>
            <dgm:constr type="w" for="ch" forName="tile2text" refType="w" refFor="ch" refForName="tile2"/>
            <dgm:constr type="h" for="ch" forName="tile2text" refType="h" refFor="ch" refForName="tile2" fact="0.75"/>
            <dgm:constr type="l" for="ch" forName="tile3"/>
            <dgm:constr type="b" for="ch" forName="tile3" refType="h"/>
            <dgm:constr type="r" for="ch" forName="tile3" refType="w" fact="0.5"/>
            <dgm:constr type="t" for="ch" forName="tile3" refType="h" fact="0.5"/>
            <dgm:constr type="l" for="ch" forName="tile3text" refType="l" refFor="ch" refForName="tile3"/>
            <dgm:constr type="b" for="ch" forName="tile3text" refType="b" refFor="ch" refForName="tile3"/>
            <dgm:constr type="w" for="ch" forName="tile3text" refType="w" refFor="ch" refForName="tile3"/>
            <dgm:constr type="h" for="ch" forName="tile3text" refType="h" refFor="ch" refForName="tile3" fact="0.75"/>
            <dgm:constr type="r" for="ch" forName="tile4" refType="w"/>
            <dgm:constr type="b" for="ch" forName="tile4" refType="h"/>
            <dgm:constr type="l" for="ch" forName="tile4" refType="w" fact="0.5"/>
            <dgm:constr type="t" for="ch" forName="tile4" refType="h" fact="0.5"/>
            <dgm:constr type="r" for="ch" forName="tile4text" refType="r" refFor="ch" refForName="tile4"/>
            <dgm:constr type="b" for="ch" forName="tile4text" refType="b" refFor="ch" refForName="tile4"/>
            <dgm:constr type="w" for="ch" forName="tile4text" refType="w" refFor="ch" refForName="tile4"/>
            <dgm:constr type="h" for="ch" forName="tile4text" refType="h" refFor="ch" refForName="tile4" fact="0.75"/>
          </dgm:constrLst>
          <dgm:ruleLst/>
          <dgm:layoutNode name="tile1" styleLbl="node1">
            <dgm:alg type="sp"/>
            <dgm:shape xmlns:r="http://schemas.openxmlformats.org/officeDocument/2006/relationships" rot="270" type="round1Rect" r:blip="">
              <dgm:adjLst/>
            </dgm:shape>
            <dgm:choose name="Name2">
              <dgm:if name="Name3" func="var" arg="dir" op="equ" val="norm">
                <dgm:presOf axis="ch ch desOrSelf" ptType="node node node" st="1 1 1" cnt="1 1 0"/>
              </dgm:if>
              <dgm:else name="Name4">
                <dgm:presOf axis="ch ch desOrSelf" ptType="node node node" st="1 2 1" cnt="1 1 0"/>
              </dgm:else>
            </dgm:choose>
            <dgm:constrLst/>
            <dgm:ruleLst/>
          </dgm:layoutNode>
          <dgm:layoutNode name="tile1text" styleLbl="node1">
            <dgm:varLst>
              <dgm:chMax val="0"/>
              <dgm:chPref val="0"/>
              <dgm:bulletEnabled val="1"/>
            </dgm:varLst>
            <dgm:choose name="Name5">
              <dgm:if name="Name6" axis="root des" func="maxDepth" op="gte" val="3">
                <dgm:alg type="tx">
                  <dgm:param type="txAnchorVert" val="t"/>
                  <dgm:param type="parTxLTRAlign" val="l"/>
                  <dgm:param type="parTxRTLAlign" val="r"/>
                </dgm:alg>
              </dgm:if>
              <dgm:else name="Name7">
                <dgm:alg type="tx"/>
              </dgm:else>
            </dgm:choose>
            <dgm:shape xmlns:r="http://schemas.openxmlformats.org/officeDocument/2006/relationships" rot="270" type="rect" r:blip="" hideGeom="1">
              <dgm:adjLst>
                <dgm:adj idx="1" val="0.2"/>
              </dgm:adjLst>
            </dgm:shape>
            <dgm:choose name="Name8">
              <dgm:if name="Name9" func="var" arg="dir" op="equ" val="norm">
                <dgm:presOf axis="ch ch desOrSelf" ptType="node node node" st="1 1 1" cnt="1 1 0"/>
              </dgm:if>
              <dgm:else name="Name10">
                <dgm:presOf axis="ch ch desOrSelf" ptType="node node node" st="1 2 1" cnt="1 1 0"/>
              </dgm:else>
            </dgm:choose>
            <dgm:constrLst/>
            <dgm:ruleLst>
              <dgm:rule type="primFontSz" val="5" fact="NaN" max="NaN"/>
            </dgm:ruleLst>
          </dgm:layoutNode>
          <dgm:layoutNode name="tile2" styleLbl="node1">
            <dgm:alg type="sp"/>
            <dgm:shape xmlns:r="http://schemas.openxmlformats.org/officeDocument/2006/relationships" type="round1Rect" r:blip="">
              <dgm:adjLst/>
            </dgm:shape>
            <dgm:choose name="Name11">
              <dgm:if name="Name12" func="var" arg="dir" op="equ" val="norm">
                <dgm:presOf axis="ch ch desOrSelf" ptType="node node node" st="1 2 1" cnt="1 1 0"/>
              </dgm:if>
              <dgm:else name="Name13">
                <dgm:presOf axis="ch ch desOrSelf" ptType="node node node" st="1 1 1" cnt="1 1 0"/>
              </dgm:else>
            </dgm:choose>
            <dgm:constrLst/>
            <dgm:ruleLst/>
          </dgm:layoutNode>
          <dgm:layoutNode name="tile2text" styleLbl="node1">
            <dgm:varLst>
              <dgm:chMax val="0"/>
              <dgm:chPref val="0"/>
              <dgm:bulletEnabled val="1"/>
            </dgm:varLst>
            <dgm:choose name="Name14">
              <dgm:if name="Name15" axis="root des" func="maxDepth" op="gte" val="3">
                <dgm:alg type="tx">
                  <dgm:param type="txAnchorVert" val="t"/>
                  <dgm:param type="parTxLTRAlign" val="l"/>
                  <dgm:param type="parTxRTLAlign" val="r"/>
                </dgm:alg>
              </dgm:if>
              <dgm:else name="Name16">
                <dgm:alg type="tx"/>
              </dgm:else>
            </dgm:choose>
            <dgm:shape xmlns:r="http://schemas.openxmlformats.org/officeDocument/2006/relationships" type="rect" r:blip="" hideGeom="1">
              <dgm:adjLst/>
            </dgm:shape>
            <dgm:choose name="Name17">
              <dgm:if name="Name18" func="var" arg="dir" op="equ" val="norm">
                <dgm:presOf axis="ch ch desOrSelf" ptType="node node node" st="1 2 1" cnt="1 1 0"/>
              </dgm:if>
              <dgm:else name="Name19">
                <dgm:presOf axis="ch ch desOrSelf" ptType="node node node" st="1 1 1" cnt="1 1 0"/>
              </dgm:else>
            </dgm:choose>
            <dgm:constrLst/>
            <dgm:ruleLst>
              <dgm:rule type="primFontSz" val="5" fact="NaN" max="NaN"/>
            </dgm:ruleLst>
          </dgm:layoutNode>
          <dgm:layoutNode name="tile3" styleLbl="node1">
            <dgm:alg type="sp"/>
            <dgm:shape xmlns:r="http://schemas.openxmlformats.org/officeDocument/2006/relationships" rot="180" type="round1Rect" r:blip="">
              <dgm:adjLst/>
            </dgm:shape>
            <dgm:choose name="Name20">
              <dgm:if name="Name21" func="var" arg="dir" op="equ" val="norm">
                <dgm:presOf axis="ch ch desOrSelf" ptType="node node node" st="1 3 1" cnt="1 1 0"/>
              </dgm:if>
              <dgm:else name="Name22">
                <dgm:presOf axis="ch ch desOrSelf" ptType="node node node" st="1 4 1" cnt="1 1 0"/>
              </dgm:else>
            </dgm:choose>
            <dgm:constrLst/>
            <dgm:ruleLst/>
          </dgm:layoutNode>
          <dgm:layoutNode name="tile3text" styleLbl="node1">
            <dgm:varLst>
              <dgm:chMax val="0"/>
              <dgm:chPref val="0"/>
              <dgm:bulletEnabled val="1"/>
            </dgm:varLst>
            <dgm:choose name="Name23">
              <dgm:if name="Name24" axis="root des" func="maxDepth" op="gte" val="3">
                <dgm:alg type="tx">
                  <dgm:param type="txAnchorVert" val="t"/>
                  <dgm:param type="parTxLTRAlign" val="l"/>
                  <dgm:param type="parTxRTLAlign" val="r"/>
                </dgm:alg>
              </dgm:if>
              <dgm:else name="Name25">
                <dgm:alg type="tx"/>
              </dgm:else>
            </dgm:choose>
            <dgm:shape xmlns:r="http://schemas.openxmlformats.org/officeDocument/2006/relationships" rot="180" type="rect" r:blip="" hideGeom="1">
              <dgm:adjLst/>
            </dgm:shape>
            <dgm:choose name="Name26">
              <dgm:if name="Name27" func="var" arg="dir" op="equ" val="norm">
                <dgm:presOf axis="ch ch desOrSelf" ptType="node node node" st="1 3 1" cnt="1 1 0"/>
              </dgm:if>
              <dgm:else name="Name28">
                <dgm:presOf axis="ch ch desOrSelf" ptType="node node node" st="1 4 1" cnt="1 1 0"/>
              </dgm:else>
            </dgm:choose>
            <dgm:constrLst/>
            <dgm:ruleLst>
              <dgm:rule type="primFontSz" val="5" fact="NaN" max="NaN"/>
            </dgm:ruleLst>
          </dgm:layoutNode>
          <dgm:layoutNode name="tile4" styleLbl="node1">
            <dgm:alg type="sp"/>
            <dgm:shape xmlns:r="http://schemas.openxmlformats.org/officeDocument/2006/relationships" rot="90" type="round1Rect" r:blip="">
              <dgm:adjLst/>
            </dgm:shape>
            <dgm:choose name="Name29">
              <dgm:if name="Name30" func="var" arg="dir" op="equ" val="norm">
                <dgm:presOf axis="ch ch desOrSelf" ptType="node node node" st="1 4 1" cnt="1 1 0"/>
              </dgm:if>
              <dgm:else name="Name31">
                <dgm:presOf axis="ch ch desOrSelf" ptType="node node node" st="1 3 1" cnt="1 1 0"/>
              </dgm:else>
            </dgm:choose>
            <dgm:constrLst/>
            <dgm:ruleLst/>
          </dgm:layoutNode>
          <dgm:layoutNode name="tile4text" styleLbl="node1">
            <dgm:varLst>
              <dgm:chMax val="0"/>
              <dgm:chPref val="0"/>
              <dgm:bulletEnabled val="1"/>
            </dgm:varLst>
            <dgm:choose name="Name32">
              <dgm:if name="Name33" axis="root des" func="maxDepth" op="gte" val="3">
                <dgm:alg type="tx">
                  <dgm:param type="txAnchorVert" val="t"/>
                  <dgm:param type="parTxLTRAlign" val="l"/>
                  <dgm:param type="parTxRTLAlign" val="r"/>
                </dgm:alg>
              </dgm:if>
              <dgm:else name="Name34">
                <dgm:alg type="tx"/>
              </dgm:else>
            </dgm:choose>
            <dgm:shape xmlns:r="http://schemas.openxmlformats.org/officeDocument/2006/relationships" rot="90" type="rect" r:blip="" hideGeom="1">
              <dgm:adjLst/>
            </dgm:shape>
            <dgm:choose name="Name35">
              <dgm:if name="Name36" func="var" arg="dir" op="equ" val="norm">
                <dgm:presOf axis="ch ch desOrSelf" ptType="node node node" st="1 4 1" cnt="1 1 0"/>
              </dgm:if>
              <dgm:else name="Name37">
                <dgm:presOf axis="ch ch desOrSelf" ptType="node node node" st="1 3 1" cnt="1 1 0"/>
              </dgm:else>
            </dgm:choose>
            <dgm:constrLst/>
            <dgm:ruleLst>
              <dgm:rule type="primFontSz" val="5" fact="NaN" max="NaN"/>
            </dgm:ruleLst>
          </dgm:layoutNode>
        </dgm:layoutNode>
        <dgm:layoutNode name="centerTile" styleLbl="fgShp">
          <dgm:varLst>
            <dgm:chMax val="0"/>
            <dgm:chPref val="0"/>
          </dgm:varLst>
          <dgm:alg type="tx"/>
          <dgm:shape xmlns:r="http://schemas.openxmlformats.org/officeDocument/2006/relationships" type="roundRect" r:blip="">
            <dgm:adjLst/>
          </dgm:shape>
          <dgm:presOf axis="ch" ptType="node" cnt="1"/>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38"/>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9959AC-23EB-4F45-A003-BFD99E1EB9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14</Pages>
  <Words>3730</Words>
  <Characters>21265</Characters>
  <Application>Microsoft Office Word</Application>
  <DocSecurity>0</DocSecurity>
  <Lines>177</Lines>
  <Paragraphs>49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Manager/>
  <Company/>
  <LinksUpToDate>false</LinksUpToDate>
  <CharactersWithSpaces>24946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Haby</dc:creator>
  <cp:keywords/>
  <dc:description/>
  <cp:lastModifiedBy>KUCHENMÜLLER, Tanja</cp:lastModifiedBy>
  <cp:revision>4</cp:revision>
  <cp:lastPrinted>2019-11-14T11:55:00Z</cp:lastPrinted>
  <dcterms:created xsi:type="dcterms:W3CDTF">2020-01-06T18:46:00Z</dcterms:created>
  <dcterms:modified xsi:type="dcterms:W3CDTF">2020-01-11T15:59:00Z</dcterms:modified>
  <cp:category/>
</cp:coreProperties>
</file>